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B1BB" w14:textId="25DB6AAF" w:rsidR="008124B2" w:rsidRPr="001F4ABA" w:rsidRDefault="003A2992" w:rsidP="002B2958">
      <w:pPr>
        <w:jc w:val="center"/>
        <w:rPr>
          <w:lang w:val="fr-BE"/>
        </w:rPr>
      </w:pPr>
      <w:r w:rsidRPr="001F4ABA">
        <w:rPr>
          <w:lang w:val="fr-BE"/>
        </w:rPr>
        <w:t xml:space="preserve"> </w:t>
      </w:r>
      <w:r w:rsidR="002B2958">
        <w:rPr>
          <w:noProof/>
          <w:lang w:val="fr-FR" w:eastAsia="fr-FR"/>
        </w:rPr>
        <w:drawing>
          <wp:inline distT="0" distB="0" distL="0" distR="0" wp14:anchorId="7DB22350" wp14:editId="3601A9DA">
            <wp:extent cx="2707005" cy="12560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707005" cy="1256030"/>
                    </a:xfrm>
                    <a:prstGeom prst="rect">
                      <a:avLst/>
                    </a:prstGeom>
                  </pic:spPr>
                </pic:pic>
              </a:graphicData>
            </a:graphic>
          </wp:inline>
        </w:drawing>
      </w:r>
    </w:p>
    <w:p w14:paraId="2FD0CC40" w14:textId="1C9EBEC0" w:rsidR="002B2958" w:rsidRPr="001F4ABA" w:rsidRDefault="00411C45" w:rsidP="002B2958">
      <w:pPr>
        <w:jc w:val="center"/>
        <w:rPr>
          <w:lang w:val="fr-BE"/>
        </w:rPr>
      </w:pPr>
      <w:r>
        <w:rPr>
          <w:noProof/>
          <w:lang w:val="fr-FR" w:eastAsia="fr-FR"/>
        </w:rPr>
        <mc:AlternateContent>
          <mc:Choice Requires="wps">
            <w:drawing>
              <wp:anchor distT="45720" distB="45720" distL="114300" distR="114300" simplePos="0" relativeHeight="251659264" behindDoc="0" locked="0" layoutInCell="1" allowOverlap="1" wp14:anchorId="6F8CBD33" wp14:editId="7C879050">
                <wp:simplePos x="0" y="0"/>
                <wp:positionH relativeFrom="column">
                  <wp:posOffset>878205</wp:posOffset>
                </wp:positionH>
                <wp:positionV relativeFrom="paragraph">
                  <wp:posOffset>-36830</wp:posOffset>
                </wp:positionV>
                <wp:extent cx="8221345" cy="4762500"/>
                <wp:effectExtent l="19050" t="1905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762500"/>
                        </a:xfrm>
                        <a:prstGeom prst="rect">
                          <a:avLst/>
                        </a:prstGeom>
                        <a:solidFill>
                          <a:srgbClr val="FFFFFF"/>
                        </a:solidFill>
                        <a:ln w="28575">
                          <a:solidFill>
                            <a:srgbClr val="000000"/>
                          </a:solidFill>
                          <a:miter lim="800000"/>
                          <a:headEnd/>
                          <a:tailEnd/>
                        </a:ln>
                      </wps:spPr>
                      <wps:txbx>
                        <w:txbxContent>
                          <w:p w14:paraId="79B2B9BB" w14:textId="2F54ECF4" w:rsidR="001F3D4B" w:rsidRPr="00C246B8" w:rsidRDefault="001F3D4B" w:rsidP="008124B2">
                            <w:pPr>
                              <w:spacing w:before="120"/>
                              <w:jc w:val="center"/>
                              <w:rPr>
                                <w:b/>
                                <w:bCs/>
                                <w:color w:val="4472C4" w:themeColor="accent1"/>
                                <w:sz w:val="56"/>
                                <w:szCs w:val="56"/>
                                <w:lang w:val="fr-BE"/>
                              </w:rPr>
                            </w:pPr>
                            <w:r w:rsidRPr="00C246B8">
                              <w:rPr>
                                <w:b/>
                                <w:bCs/>
                                <w:color w:val="4472C4" w:themeColor="accent1"/>
                                <w:sz w:val="56"/>
                                <w:szCs w:val="56"/>
                                <w:lang w:val="fr-BE"/>
                              </w:rPr>
                              <w:t>SQAS 2022 Transport Service</w:t>
                            </w:r>
                            <w:r>
                              <w:rPr>
                                <w:b/>
                                <w:bCs/>
                                <w:color w:val="4472C4" w:themeColor="accent1"/>
                                <w:sz w:val="56"/>
                                <w:szCs w:val="56"/>
                                <w:lang w:val="fr-BE"/>
                              </w:rPr>
                              <w:t xml:space="preserve"> </w:t>
                            </w:r>
                          </w:p>
                          <w:p w14:paraId="588C42C7" w14:textId="1782985B" w:rsidR="001F3D4B" w:rsidRDefault="001F3D4B" w:rsidP="008124B2">
                            <w:pPr>
                              <w:jc w:val="center"/>
                              <w:rPr>
                                <w:rFonts w:ascii="Calibri" w:eastAsia="Times New Roman" w:hAnsi="Calibri" w:cs="Calibri"/>
                                <w:b/>
                                <w:bCs/>
                                <w:color w:val="4472C4" w:themeColor="accent1"/>
                                <w:sz w:val="56"/>
                                <w:szCs w:val="56"/>
                                <w:lang w:val="fr-BE"/>
                              </w:rPr>
                            </w:pPr>
                            <w:r w:rsidRPr="00C246B8">
                              <w:rPr>
                                <w:rFonts w:ascii="Calibri" w:eastAsia="Times New Roman" w:hAnsi="Calibri" w:cs="Calibri"/>
                                <w:b/>
                                <w:bCs/>
                                <w:color w:val="4472C4" w:themeColor="accent1"/>
                                <w:sz w:val="56"/>
                                <w:szCs w:val="56"/>
                                <w:lang w:val="fr-BE"/>
                              </w:rPr>
                              <w:t>Questionnaire</w:t>
                            </w:r>
                            <w:r>
                              <w:rPr>
                                <w:rFonts w:ascii="Calibri" w:eastAsia="Times New Roman" w:hAnsi="Calibri" w:cs="Calibri"/>
                                <w:b/>
                                <w:bCs/>
                                <w:color w:val="4472C4" w:themeColor="accent1"/>
                                <w:sz w:val="56"/>
                                <w:szCs w:val="56"/>
                                <w:lang w:val="fr-BE"/>
                              </w:rPr>
                              <w:t xml:space="preserve"> et guide de lecture</w:t>
                            </w:r>
                          </w:p>
                          <w:p w14:paraId="081B8A1E" w14:textId="35B7FA83" w:rsidR="007A68B4" w:rsidRPr="00C246B8" w:rsidRDefault="007A68B4" w:rsidP="007A68B4">
                            <w:pPr>
                              <w:jc w:val="center"/>
                              <w:rPr>
                                <w:rFonts w:ascii="Calibri" w:eastAsia="Times New Roman" w:hAnsi="Calibri" w:cs="Calibri"/>
                                <w:b/>
                                <w:bCs/>
                                <w:color w:val="4472C4" w:themeColor="accent1"/>
                                <w:sz w:val="56"/>
                                <w:szCs w:val="56"/>
                                <w:lang w:val="fr-BE"/>
                              </w:rPr>
                            </w:pPr>
                            <w:r>
                              <w:rPr>
                                <w:rFonts w:ascii="Calibri" w:eastAsia="Times New Roman" w:hAnsi="Calibri" w:cs="Calibri"/>
                                <w:b/>
                                <w:bCs/>
                                <w:color w:val="00B050"/>
                                <w:sz w:val="56"/>
                                <w:szCs w:val="56"/>
                                <w:lang w:val="fr-BE"/>
                              </w:rPr>
                              <w:t>R</w:t>
                            </w:r>
                            <w:r w:rsidRPr="00DB0737">
                              <w:rPr>
                                <w:rFonts w:ascii="Calibri" w:eastAsia="Times New Roman" w:hAnsi="Calibri" w:cs="Calibri"/>
                                <w:b/>
                                <w:bCs/>
                                <w:color w:val="00B050"/>
                                <w:sz w:val="56"/>
                                <w:szCs w:val="56"/>
                                <w:lang w:val="fr-BE"/>
                              </w:rPr>
                              <w:t>évisé</w:t>
                            </w:r>
                            <w:r>
                              <w:rPr>
                                <w:rFonts w:ascii="Calibri" w:eastAsia="Times New Roman" w:hAnsi="Calibri" w:cs="Calibri"/>
                                <w:b/>
                                <w:bCs/>
                                <w:color w:val="4472C4" w:themeColor="accent1"/>
                                <w:sz w:val="56"/>
                                <w:szCs w:val="56"/>
                                <w:lang w:val="fr-BE"/>
                              </w:rPr>
                              <w:t xml:space="preserve"> </w:t>
                            </w:r>
                            <w:r w:rsidRPr="0041439E">
                              <w:rPr>
                                <w:rFonts w:ascii="Calibri" w:eastAsia="Times New Roman" w:hAnsi="Calibri" w:cs="Calibri"/>
                                <w:b/>
                                <w:bCs/>
                                <w:color w:val="FF0000"/>
                                <w:sz w:val="56"/>
                                <w:szCs w:val="56"/>
                                <w:lang w:val="fr-BE"/>
                              </w:rPr>
                              <w:t>version 2</w:t>
                            </w:r>
                          </w:p>
                          <w:p w14:paraId="129A261C" w14:textId="2AB8ED1A" w:rsidR="001F3D4B" w:rsidRDefault="001F3D4B" w:rsidP="008124B2">
                            <w:pPr>
                              <w:jc w:val="center"/>
                              <w:rPr>
                                <w:rFonts w:ascii="Calibri" w:eastAsia="Times New Roman" w:hAnsi="Calibri" w:cs="Calibri"/>
                                <w:b/>
                                <w:bCs/>
                                <w:color w:val="4472C4" w:themeColor="accent1"/>
                                <w:sz w:val="48"/>
                                <w:szCs w:val="48"/>
                                <w:lang w:val="fr-BE"/>
                              </w:rPr>
                            </w:pPr>
                            <w:bookmarkStart w:id="0" w:name="_GoBack"/>
                            <w:bookmarkEnd w:id="0"/>
                          </w:p>
                          <w:p w14:paraId="136CC688" w14:textId="77777777" w:rsidR="001F3D4B" w:rsidRPr="00C246B8" w:rsidRDefault="001F3D4B" w:rsidP="008124B2">
                            <w:pPr>
                              <w:jc w:val="center"/>
                              <w:rPr>
                                <w:rFonts w:ascii="Calibri" w:eastAsia="Times New Roman" w:hAnsi="Calibri" w:cs="Calibri"/>
                                <w:b/>
                                <w:bCs/>
                                <w:color w:val="4472C4" w:themeColor="accent1"/>
                                <w:sz w:val="48"/>
                                <w:szCs w:val="48"/>
                                <w:lang w:val="fr-BE"/>
                              </w:rPr>
                            </w:pPr>
                          </w:p>
                          <w:p w14:paraId="3BDDCB1D" w14:textId="112C14B6" w:rsidR="001F3D4B" w:rsidRDefault="001F3D4B" w:rsidP="008124B2">
                            <w:pPr>
                              <w:jc w:val="center"/>
                              <w:rPr>
                                <w:rFonts w:ascii="Calibri" w:eastAsia="Times New Roman" w:hAnsi="Calibri" w:cs="Calibri"/>
                                <w:b/>
                                <w:bCs/>
                                <w:color w:val="4472C4" w:themeColor="accent1"/>
                                <w:sz w:val="48"/>
                                <w:szCs w:val="48"/>
                              </w:rPr>
                            </w:pPr>
                            <w:r>
                              <w:rPr>
                                <w:noProof/>
                                <w:lang w:val="fr-FR" w:eastAsia="fr-FR"/>
                              </w:rPr>
                              <w:drawing>
                                <wp:inline distT="0" distB="0" distL="0" distR="0" wp14:anchorId="7EB28A90" wp14:editId="1548ABAC">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lang w:val="fr-FR" w:eastAsia="fr-FR"/>
                              </w:rPr>
                              <w:drawing>
                                <wp:inline distT="0" distB="0" distL="0" distR="0" wp14:anchorId="6CB75668" wp14:editId="507AD661">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2512695" cy="867410"/>
                                          </a:xfrm>
                                          <a:prstGeom prst="rect">
                                            <a:avLst/>
                                          </a:prstGeom>
                                        </pic:spPr>
                                      </pic:pic>
                                    </a:graphicData>
                                  </a:graphic>
                                </wp:inline>
                              </w:drawing>
                            </w:r>
                          </w:p>
                          <w:p w14:paraId="17B0C851" w14:textId="0E191AFE" w:rsidR="001F3D4B" w:rsidRDefault="001F3D4B" w:rsidP="00411C45">
                            <w:pPr>
                              <w:jc w:val="right"/>
                              <w:rPr>
                                <w:color w:val="4472C4" w:themeColor="accent1"/>
                                <w:sz w:val="28"/>
                                <w:szCs w:val="28"/>
                                <w:lang w:val="fr-BE"/>
                              </w:rPr>
                            </w:pPr>
                            <w:r>
                              <w:rPr>
                                <w:color w:val="4472C4" w:themeColor="accent1"/>
                                <w:sz w:val="28"/>
                                <w:szCs w:val="28"/>
                                <w:lang w:val="fr-BE"/>
                              </w:rPr>
                              <w:t xml:space="preserve">Version </w:t>
                            </w:r>
                            <w:r w:rsidRPr="001F3D4B">
                              <w:rPr>
                                <w:color w:val="FF0000"/>
                                <w:sz w:val="28"/>
                                <w:szCs w:val="28"/>
                                <w:lang w:val="fr-BE"/>
                              </w:rPr>
                              <w:t>25/11/22</w:t>
                            </w:r>
                          </w:p>
                          <w:p w14:paraId="6323338D" w14:textId="77777777" w:rsidR="001F3D4B" w:rsidRDefault="001F3D4B" w:rsidP="00411C45">
                            <w:pPr>
                              <w:jc w:val="right"/>
                              <w:rPr>
                                <w:rFonts w:ascii="Calibri" w:eastAsia="Times New Roman" w:hAnsi="Calibri" w:cs="Calibri"/>
                                <w:b/>
                                <w:bCs/>
                                <w:color w:val="4472C4" w:themeColor="accent1"/>
                                <w:sz w:val="48"/>
                                <w:szCs w:val="48"/>
                              </w:rPr>
                            </w:pPr>
                          </w:p>
                          <w:p w14:paraId="594C068D" w14:textId="77777777" w:rsidR="001F3D4B" w:rsidRDefault="001F3D4B" w:rsidP="008124B2">
                            <w:pPr>
                              <w:jc w:val="center"/>
                              <w:rPr>
                                <w:rFonts w:ascii="Calibri" w:eastAsia="Times New Roman" w:hAnsi="Calibri" w:cs="Calibri"/>
                                <w:b/>
                                <w:bCs/>
                                <w:color w:val="4472C4" w:themeColor="accen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CBD33" id="_x0000_t202" coordsize="21600,21600" o:spt="202" path="m,l,21600r21600,l21600,xe">
                <v:stroke joinstyle="miter"/>
                <v:path gradientshapeok="t" o:connecttype="rect"/>
              </v:shapetype>
              <v:shape id="Text Box 2" o:spid="_x0000_s1026" type="#_x0000_t202" style="position:absolute;left:0;text-align:left;margin-left:69.15pt;margin-top:-2.9pt;width:647.3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" strokeweight="2.25pt">
                <v:textbox>
                  <w:txbxContent>
                    <w:p w14:paraId="79B2B9BB" w14:textId="2F54ECF4" w:rsidR="001F3D4B" w:rsidRPr="00C246B8" w:rsidRDefault="001F3D4B" w:rsidP="008124B2">
                      <w:pPr>
                        <w:spacing w:before="120"/>
                        <w:jc w:val="center"/>
                        <w:rPr>
                          <w:b/>
                          <w:bCs/>
                          <w:color w:val="4472C4" w:themeColor="accent1"/>
                          <w:sz w:val="56"/>
                          <w:szCs w:val="56"/>
                          <w:lang w:val="fr-BE"/>
                        </w:rPr>
                      </w:pPr>
                      <w:r w:rsidRPr="00C246B8">
                        <w:rPr>
                          <w:b/>
                          <w:bCs/>
                          <w:color w:val="4472C4" w:themeColor="accent1"/>
                          <w:sz w:val="56"/>
                          <w:szCs w:val="56"/>
                          <w:lang w:val="fr-BE"/>
                        </w:rPr>
                        <w:t>SQAS 2022 Transport Service</w:t>
                      </w:r>
                      <w:r>
                        <w:rPr>
                          <w:b/>
                          <w:bCs/>
                          <w:color w:val="4472C4" w:themeColor="accent1"/>
                          <w:sz w:val="56"/>
                          <w:szCs w:val="56"/>
                          <w:lang w:val="fr-BE"/>
                        </w:rPr>
                        <w:t xml:space="preserve"> </w:t>
                      </w:r>
                    </w:p>
                    <w:p w14:paraId="588C42C7" w14:textId="1782985B" w:rsidR="001F3D4B" w:rsidRDefault="001F3D4B" w:rsidP="008124B2">
                      <w:pPr>
                        <w:jc w:val="center"/>
                        <w:rPr>
                          <w:rFonts w:ascii="Calibri" w:eastAsia="Times New Roman" w:hAnsi="Calibri" w:cs="Calibri"/>
                          <w:b/>
                          <w:bCs/>
                          <w:color w:val="4472C4" w:themeColor="accent1"/>
                          <w:sz w:val="56"/>
                          <w:szCs w:val="56"/>
                          <w:lang w:val="fr-BE"/>
                        </w:rPr>
                      </w:pPr>
                      <w:r w:rsidRPr="00C246B8">
                        <w:rPr>
                          <w:rFonts w:ascii="Calibri" w:eastAsia="Times New Roman" w:hAnsi="Calibri" w:cs="Calibri"/>
                          <w:b/>
                          <w:bCs/>
                          <w:color w:val="4472C4" w:themeColor="accent1"/>
                          <w:sz w:val="56"/>
                          <w:szCs w:val="56"/>
                          <w:lang w:val="fr-BE"/>
                        </w:rPr>
                        <w:t>Questionnaire</w:t>
                      </w:r>
                      <w:r>
                        <w:rPr>
                          <w:rFonts w:ascii="Calibri" w:eastAsia="Times New Roman" w:hAnsi="Calibri" w:cs="Calibri"/>
                          <w:b/>
                          <w:bCs/>
                          <w:color w:val="4472C4" w:themeColor="accent1"/>
                          <w:sz w:val="56"/>
                          <w:szCs w:val="56"/>
                          <w:lang w:val="fr-BE"/>
                        </w:rPr>
                        <w:t xml:space="preserve"> et guide de lecture</w:t>
                      </w:r>
                    </w:p>
                    <w:p w14:paraId="081B8A1E" w14:textId="35B7FA83" w:rsidR="007A68B4" w:rsidRPr="00C246B8" w:rsidRDefault="007A68B4" w:rsidP="007A68B4">
                      <w:pPr>
                        <w:jc w:val="center"/>
                        <w:rPr>
                          <w:rFonts w:ascii="Calibri" w:eastAsia="Times New Roman" w:hAnsi="Calibri" w:cs="Calibri"/>
                          <w:b/>
                          <w:bCs/>
                          <w:color w:val="4472C4" w:themeColor="accent1"/>
                          <w:sz w:val="56"/>
                          <w:szCs w:val="56"/>
                          <w:lang w:val="fr-BE"/>
                        </w:rPr>
                      </w:pPr>
                      <w:r>
                        <w:rPr>
                          <w:rFonts w:ascii="Calibri" w:eastAsia="Times New Roman" w:hAnsi="Calibri" w:cs="Calibri"/>
                          <w:b/>
                          <w:bCs/>
                          <w:color w:val="00B050"/>
                          <w:sz w:val="56"/>
                          <w:szCs w:val="56"/>
                          <w:lang w:val="fr-BE"/>
                        </w:rPr>
                        <w:t>R</w:t>
                      </w:r>
                      <w:r w:rsidRPr="00DB0737">
                        <w:rPr>
                          <w:rFonts w:ascii="Calibri" w:eastAsia="Times New Roman" w:hAnsi="Calibri" w:cs="Calibri"/>
                          <w:b/>
                          <w:bCs/>
                          <w:color w:val="00B050"/>
                          <w:sz w:val="56"/>
                          <w:szCs w:val="56"/>
                          <w:lang w:val="fr-BE"/>
                        </w:rPr>
                        <w:t>évisé</w:t>
                      </w:r>
                      <w:r>
                        <w:rPr>
                          <w:rFonts w:ascii="Calibri" w:eastAsia="Times New Roman" w:hAnsi="Calibri" w:cs="Calibri"/>
                          <w:b/>
                          <w:bCs/>
                          <w:color w:val="4472C4" w:themeColor="accent1"/>
                          <w:sz w:val="56"/>
                          <w:szCs w:val="56"/>
                          <w:lang w:val="fr-BE"/>
                        </w:rPr>
                        <w:t xml:space="preserve"> </w:t>
                      </w:r>
                      <w:r w:rsidRPr="0041439E">
                        <w:rPr>
                          <w:rFonts w:ascii="Calibri" w:eastAsia="Times New Roman" w:hAnsi="Calibri" w:cs="Calibri"/>
                          <w:b/>
                          <w:bCs/>
                          <w:color w:val="FF0000"/>
                          <w:sz w:val="56"/>
                          <w:szCs w:val="56"/>
                          <w:lang w:val="fr-BE"/>
                        </w:rPr>
                        <w:t>version 2</w:t>
                      </w:r>
                    </w:p>
                    <w:p w14:paraId="129A261C" w14:textId="2AB8ED1A" w:rsidR="001F3D4B" w:rsidRDefault="001F3D4B" w:rsidP="008124B2">
                      <w:pPr>
                        <w:jc w:val="center"/>
                        <w:rPr>
                          <w:rFonts w:ascii="Calibri" w:eastAsia="Times New Roman" w:hAnsi="Calibri" w:cs="Calibri"/>
                          <w:b/>
                          <w:bCs/>
                          <w:color w:val="4472C4" w:themeColor="accent1"/>
                          <w:sz w:val="48"/>
                          <w:szCs w:val="48"/>
                          <w:lang w:val="fr-BE"/>
                        </w:rPr>
                      </w:pPr>
                      <w:bookmarkStart w:id="1" w:name="_GoBack"/>
                      <w:bookmarkEnd w:id="1"/>
                    </w:p>
                    <w:p w14:paraId="136CC688" w14:textId="77777777" w:rsidR="001F3D4B" w:rsidRPr="00C246B8" w:rsidRDefault="001F3D4B" w:rsidP="008124B2">
                      <w:pPr>
                        <w:jc w:val="center"/>
                        <w:rPr>
                          <w:rFonts w:ascii="Calibri" w:eastAsia="Times New Roman" w:hAnsi="Calibri" w:cs="Calibri"/>
                          <w:b/>
                          <w:bCs/>
                          <w:color w:val="4472C4" w:themeColor="accent1"/>
                          <w:sz w:val="48"/>
                          <w:szCs w:val="48"/>
                          <w:lang w:val="fr-BE"/>
                        </w:rPr>
                      </w:pPr>
                    </w:p>
                    <w:p w14:paraId="3BDDCB1D" w14:textId="112C14B6" w:rsidR="001F3D4B" w:rsidRDefault="001F3D4B" w:rsidP="008124B2">
                      <w:pPr>
                        <w:jc w:val="center"/>
                        <w:rPr>
                          <w:rFonts w:ascii="Calibri" w:eastAsia="Times New Roman" w:hAnsi="Calibri" w:cs="Calibri"/>
                          <w:b/>
                          <w:bCs/>
                          <w:color w:val="4472C4" w:themeColor="accent1"/>
                          <w:sz w:val="48"/>
                          <w:szCs w:val="48"/>
                        </w:rPr>
                      </w:pPr>
                      <w:r>
                        <w:rPr>
                          <w:noProof/>
                          <w:lang w:val="fr-FR" w:eastAsia="fr-FR"/>
                        </w:rPr>
                        <w:drawing>
                          <wp:inline distT="0" distB="0" distL="0" distR="0" wp14:anchorId="7EB28A90" wp14:editId="1548ABAC">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lang w:val="fr-FR" w:eastAsia="fr-FR"/>
                        </w:rPr>
                        <w:drawing>
                          <wp:inline distT="0" distB="0" distL="0" distR="0" wp14:anchorId="6CB75668" wp14:editId="507AD661">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2512695" cy="867410"/>
                                    </a:xfrm>
                                    <a:prstGeom prst="rect">
                                      <a:avLst/>
                                    </a:prstGeom>
                                  </pic:spPr>
                                </pic:pic>
                              </a:graphicData>
                            </a:graphic>
                          </wp:inline>
                        </w:drawing>
                      </w:r>
                    </w:p>
                    <w:p w14:paraId="17B0C851" w14:textId="0E191AFE" w:rsidR="001F3D4B" w:rsidRDefault="001F3D4B" w:rsidP="00411C45">
                      <w:pPr>
                        <w:jc w:val="right"/>
                        <w:rPr>
                          <w:color w:val="4472C4" w:themeColor="accent1"/>
                          <w:sz w:val="28"/>
                          <w:szCs w:val="28"/>
                          <w:lang w:val="fr-BE"/>
                        </w:rPr>
                      </w:pPr>
                      <w:r>
                        <w:rPr>
                          <w:color w:val="4472C4" w:themeColor="accent1"/>
                          <w:sz w:val="28"/>
                          <w:szCs w:val="28"/>
                          <w:lang w:val="fr-BE"/>
                        </w:rPr>
                        <w:t xml:space="preserve">Version </w:t>
                      </w:r>
                      <w:r w:rsidRPr="001F3D4B">
                        <w:rPr>
                          <w:color w:val="FF0000"/>
                          <w:sz w:val="28"/>
                          <w:szCs w:val="28"/>
                          <w:lang w:val="fr-BE"/>
                        </w:rPr>
                        <w:t>25/11/22</w:t>
                      </w:r>
                    </w:p>
                    <w:p w14:paraId="6323338D" w14:textId="77777777" w:rsidR="001F3D4B" w:rsidRDefault="001F3D4B" w:rsidP="00411C45">
                      <w:pPr>
                        <w:jc w:val="right"/>
                        <w:rPr>
                          <w:rFonts w:ascii="Calibri" w:eastAsia="Times New Roman" w:hAnsi="Calibri" w:cs="Calibri"/>
                          <w:b/>
                          <w:bCs/>
                          <w:color w:val="4472C4" w:themeColor="accent1"/>
                          <w:sz w:val="48"/>
                          <w:szCs w:val="48"/>
                        </w:rPr>
                      </w:pPr>
                    </w:p>
                    <w:p w14:paraId="594C068D" w14:textId="77777777" w:rsidR="001F3D4B" w:rsidRDefault="001F3D4B" w:rsidP="008124B2">
                      <w:pPr>
                        <w:jc w:val="center"/>
                        <w:rPr>
                          <w:rFonts w:ascii="Calibri" w:eastAsia="Times New Roman" w:hAnsi="Calibri" w:cs="Calibri"/>
                          <w:b/>
                          <w:bCs/>
                          <w:color w:val="4472C4" w:themeColor="accent1"/>
                          <w:sz w:val="48"/>
                          <w:szCs w:val="48"/>
                        </w:rPr>
                      </w:pPr>
                    </w:p>
                  </w:txbxContent>
                </v:textbox>
                <w10:wrap type="square"/>
              </v:shape>
            </w:pict>
          </mc:Fallback>
        </mc:AlternateContent>
      </w:r>
      <w:r w:rsidR="002B2958" w:rsidRPr="001F4ABA">
        <w:rPr>
          <w:lang w:val="fr-BE"/>
        </w:rPr>
        <w:br w:type="page"/>
      </w:r>
    </w:p>
    <w:p w14:paraId="66001ADE" w14:textId="77777777" w:rsidR="008124B2" w:rsidRPr="003A2992" w:rsidRDefault="008124B2" w:rsidP="008124B2">
      <w:pPr>
        <w:spacing w:before="120"/>
        <w:jc w:val="center"/>
        <w:rPr>
          <w:b/>
          <w:bCs/>
          <w:color w:val="4472C4" w:themeColor="accent1"/>
          <w:sz w:val="40"/>
          <w:szCs w:val="40"/>
          <w:lang w:val="fr-BE"/>
        </w:rPr>
      </w:pPr>
      <w:r w:rsidRPr="003A2992">
        <w:rPr>
          <w:b/>
          <w:bCs/>
          <w:color w:val="4472C4" w:themeColor="accent1"/>
          <w:sz w:val="40"/>
          <w:szCs w:val="40"/>
          <w:lang w:val="fr-BE"/>
        </w:rPr>
        <w:lastRenderedPageBreak/>
        <w:t>SQAS 2022 Transport Service – Questionnaire</w:t>
      </w:r>
    </w:p>
    <w:p w14:paraId="27CE0EFD" w14:textId="77777777" w:rsidR="001857D7" w:rsidRPr="003A2992" w:rsidRDefault="001857D7" w:rsidP="001857D7">
      <w:pPr>
        <w:spacing w:after="0" w:line="240" w:lineRule="auto"/>
        <w:ind w:left="56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t>6.</w:t>
      </w:r>
      <w:r w:rsidRPr="003A2992">
        <w:rPr>
          <w:rFonts w:ascii="Calibri" w:eastAsia="Calibri" w:hAnsi="Calibri" w:cs="Times New Roman"/>
          <w:b/>
          <w:bCs/>
          <w:sz w:val="32"/>
          <w:szCs w:val="32"/>
          <w:lang w:val="fr-BE"/>
        </w:rPr>
        <w:tab/>
      </w:r>
      <w:r w:rsidRPr="003A2992">
        <w:rPr>
          <w:rFonts w:ascii="Calibri" w:eastAsia="Times New Roman" w:hAnsi="Calibri" w:cs="Calibri"/>
          <w:b/>
          <w:bCs/>
          <w:sz w:val="32"/>
          <w:szCs w:val="32"/>
          <w:u w:val="single"/>
          <w:lang w:val="fr-BE"/>
        </w:rPr>
        <w:t>Management des sous-traitants</w:t>
      </w:r>
    </w:p>
    <w:p w14:paraId="2721C78B"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6.1</w:t>
      </w:r>
      <w:r w:rsidRPr="003A2992">
        <w:rPr>
          <w:rFonts w:ascii="Calibri" w:eastAsia="Calibri" w:hAnsi="Calibri" w:cs="Times New Roman"/>
          <w:sz w:val="32"/>
          <w:szCs w:val="32"/>
          <w:lang w:val="fr-BE"/>
        </w:rPr>
        <w:tab/>
        <w:t>S</w:t>
      </w:r>
      <w:r w:rsidRPr="003A2992">
        <w:rPr>
          <w:rFonts w:ascii="Calibri" w:eastAsia="Calibri" w:hAnsi="Calibri" w:cs="Times New Roman"/>
          <w:sz w:val="32"/>
          <w:szCs w:val="32"/>
          <w:u w:val="single"/>
          <w:lang w:val="fr-BE"/>
        </w:rPr>
        <w:t>ous-traitance de services</w:t>
      </w:r>
    </w:p>
    <w:p w14:paraId="55F0EBD9"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6.2</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Surveillance de la performance des sous-traitants de transport routier</w:t>
      </w:r>
    </w:p>
    <w:p w14:paraId="1694C132" w14:textId="77777777" w:rsidR="001857D7" w:rsidRPr="003A2992" w:rsidRDefault="001857D7" w:rsidP="001857D7">
      <w:pPr>
        <w:spacing w:before="120" w:after="0" w:line="240" w:lineRule="auto"/>
        <w:ind w:left="56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t>7.</w:t>
      </w:r>
      <w:r w:rsidRPr="003A2992">
        <w:rPr>
          <w:rFonts w:ascii="Calibri" w:eastAsia="Calibri" w:hAnsi="Calibri" w:cs="Times New Roman"/>
          <w:b/>
          <w:bCs/>
          <w:sz w:val="32"/>
          <w:szCs w:val="32"/>
          <w:lang w:val="fr-BE"/>
        </w:rPr>
        <w:tab/>
      </w:r>
      <w:r w:rsidRPr="003A2992">
        <w:rPr>
          <w:rFonts w:ascii="Calibri" w:eastAsia="Calibri" w:hAnsi="Calibri" w:cs="Calibri"/>
          <w:b/>
          <w:bCs/>
          <w:sz w:val="32"/>
          <w:szCs w:val="32"/>
          <w:u w:val="single"/>
          <w:lang w:val="fr-BE"/>
        </w:rPr>
        <w:t>Equipement: Spécification, inspection, maintenance et étalonnage</w:t>
      </w:r>
    </w:p>
    <w:p w14:paraId="63C45B13"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7.1</w:t>
      </w:r>
      <w:r w:rsidRPr="003A2992">
        <w:rPr>
          <w:rFonts w:ascii="Calibri" w:eastAsia="Calibri" w:hAnsi="Calibri" w:cs="Times New Roman"/>
          <w:sz w:val="32"/>
          <w:szCs w:val="32"/>
          <w:lang w:val="fr-BE"/>
        </w:rPr>
        <w:tab/>
      </w:r>
      <w:hyperlink w:anchor="Equipmentspecification" w:history="1">
        <w:r w:rsidRPr="003A2992">
          <w:rPr>
            <w:rFonts w:ascii="Calibri" w:eastAsia="Calibri" w:hAnsi="Calibri" w:cs="Times New Roman"/>
            <w:sz w:val="32"/>
            <w:szCs w:val="32"/>
            <w:u w:val="single"/>
            <w:lang w:val="fr-BE"/>
          </w:rPr>
          <w:t>Spécification</w:t>
        </w:r>
      </w:hyperlink>
      <w:r w:rsidRPr="003A2992">
        <w:rPr>
          <w:rFonts w:ascii="Calibri" w:eastAsia="Calibri" w:hAnsi="Calibri" w:cs="Times New Roman"/>
          <w:sz w:val="32"/>
          <w:szCs w:val="32"/>
          <w:u w:val="single"/>
          <w:lang w:val="fr-BE"/>
        </w:rPr>
        <w:t xml:space="preserve"> d’équipement</w:t>
      </w:r>
    </w:p>
    <w:p w14:paraId="7EE6E5C7"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7.2</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Contrôle, maintenance et étalonnage des équipements</w:t>
      </w:r>
    </w:p>
    <w:p w14:paraId="7B0A097C" w14:textId="77777777" w:rsidR="001857D7" w:rsidRPr="003A2992" w:rsidRDefault="001857D7" w:rsidP="001857D7">
      <w:pPr>
        <w:spacing w:before="120" w:after="0" w:line="240" w:lineRule="auto"/>
        <w:ind w:left="56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t>8.</w:t>
      </w:r>
      <w:r w:rsidRPr="003A2992">
        <w:rPr>
          <w:rFonts w:ascii="Calibri" w:eastAsia="Calibri" w:hAnsi="Calibri" w:cs="Times New Roman"/>
          <w:b/>
          <w:bCs/>
          <w:sz w:val="32"/>
          <w:szCs w:val="32"/>
          <w:lang w:val="fr-BE"/>
        </w:rPr>
        <w:tab/>
      </w:r>
      <w:r w:rsidRPr="003A2992">
        <w:rPr>
          <w:rFonts w:ascii="Calibri" w:eastAsia="Calibri" w:hAnsi="Calibri" w:cs="Calibri"/>
          <w:b/>
          <w:bCs/>
          <w:sz w:val="32"/>
          <w:szCs w:val="32"/>
          <w:u w:val="single"/>
          <w:lang w:val="fr-BE"/>
        </w:rPr>
        <w:t>Comportement Basé sur la Sécurité (BBS ou programme équivalent)</w:t>
      </w:r>
    </w:p>
    <w:p w14:paraId="4B1AE689"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8.1</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Comportement Basé sur la Sécurité (BBS) pour une conduite sûre</w:t>
      </w:r>
    </w:p>
    <w:p w14:paraId="620B05C9" w14:textId="77777777" w:rsidR="001857D7" w:rsidRPr="003A2992" w:rsidRDefault="001857D7" w:rsidP="001857D7">
      <w:pPr>
        <w:spacing w:after="0" w:line="240" w:lineRule="auto"/>
        <w:ind w:left="567"/>
        <w:rPr>
          <w:rFonts w:ascii="Calibri" w:eastAsia="Calibri" w:hAnsi="Calibri" w:cs="Times New Roman"/>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8.2</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 xml:space="preserve">Lignes directrices des meilleures pratiques pour un (dé) chargement en sécurité des </w:t>
      </w:r>
    </w:p>
    <w:p w14:paraId="5BE9DF10"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véhicules de fret</w:t>
      </w:r>
    </w:p>
    <w:p w14:paraId="361F49FF"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8.3</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Sensibilisation de tous les partenaires de service</w:t>
      </w:r>
    </w:p>
    <w:p w14:paraId="696685AA" w14:textId="77777777" w:rsidR="001857D7" w:rsidRPr="003A2992" w:rsidRDefault="001857D7" w:rsidP="001857D7">
      <w:pPr>
        <w:spacing w:after="0" w:line="240" w:lineRule="auto"/>
        <w:rPr>
          <w:rFonts w:ascii="Calibri" w:eastAsia="Times New Roman" w:hAnsi="Calibri" w:cs="Calibri"/>
          <w:b/>
          <w:bCs/>
          <w:color w:val="0070C0"/>
          <w:sz w:val="24"/>
          <w:szCs w:val="24"/>
          <w:lang w:val="fr-BE"/>
        </w:rPr>
      </w:pPr>
      <w:r w:rsidRPr="003A2992">
        <w:rPr>
          <w:rFonts w:ascii="Calibri" w:eastAsia="Calibri" w:hAnsi="Calibri" w:cs="Times New Roman"/>
          <w:b/>
          <w:bCs/>
          <w:sz w:val="32"/>
          <w:szCs w:val="32"/>
          <w:lang w:val="fr-BE"/>
        </w:rPr>
        <w:t>9.</w:t>
      </w:r>
      <w:r w:rsidRPr="003A2992">
        <w:rPr>
          <w:rFonts w:ascii="Calibri" w:eastAsia="Calibri" w:hAnsi="Calibri" w:cs="Times New Roman"/>
          <w:b/>
          <w:bCs/>
          <w:sz w:val="32"/>
          <w:szCs w:val="32"/>
          <w:lang w:val="fr-BE"/>
        </w:rPr>
        <w:tab/>
      </w:r>
      <w:r w:rsidRPr="003A2992">
        <w:rPr>
          <w:rFonts w:ascii="Calibri" w:eastAsia="Calibri" w:hAnsi="Calibri" w:cs="Times New Roman"/>
          <w:b/>
          <w:sz w:val="32"/>
          <w:szCs w:val="32"/>
          <w:u w:val="single"/>
          <w:lang w:val="fr-BE"/>
        </w:rPr>
        <w:t>Mesure et gestion des émissions de gaz à effet de serre (GES) des transports</w:t>
      </w:r>
    </w:p>
    <w:p w14:paraId="1D22B648" w14:textId="77777777" w:rsidR="001857D7" w:rsidRPr="003A2992" w:rsidRDefault="001857D7" w:rsidP="001857D7">
      <w:pPr>
        <w:spacing w:after="0" w:line="240" w:lineRule="auto"/>
        <w:ind w:left="567"/>
        <w:rPr>
          <w:rFonts w:ascii="Calibri" w:eastAsia="Calibri" w:hAnsi="Calibri" w:cs="Times New Roman"/>
          <w:color w:val="0070C0"/>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color w:val="0070C0"/>
          <w:sz w:val="32"/>
          <w:szCs w:val="32"/>
          <w:lang w:val="fr-BE"/>
        </w:rPr>
        <w:t>9.1</w:t>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 xml:space="preserve">Champ d’application 1 : Mesure des émissions des véhicules détenus ou sous le contrôle </w:t>
      </w:r>
    </w:p>
    <w:p w14:paraId="57B7B4BB"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de l'entreprise.</w:t>
      </w:r>
    </w:p>
    <w:p w14:paraId="3D9D5C33"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9.2</w:t>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Champ d’application 2 : émissions provenant de l'électricité</w:t>
      </w:r>
    </w:p>
    <w:p w14:paraId="58E6EA71"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9.3</w:t>
      </w:r>
      <w:r w:rsidRPr="003A2992">
        <w:rPr>
          <w:rFonts w:ascii="Calibri" w:eastAsia="Calibri" w:hAnsi="Calibri" w:cs="Times New Roman"/>
          <w:color w:val="0070C0"/>
          <w:sz w:val="32"/>
          <w:szCs w:val="32"/>
          <w:lang w:val="fr-BE"/>
        </w:rPr>
        <w:tab/>
      </w:r>
      <w:hyperlink w:anchor="Scope3" w:history="1">
        <w:r w:rsidRPr="003A2992">
          <w:rPr>
            <w:rFonts w:ascii="Calibri" w:eastAsia="Calibri" w:hAnsi="Calibri" w:cs="Times New Roman"/>
            <w:color w:val="0070C0"/>
            <w:sz w:val="32"/>
            <w:szCs w:val="32"/>
            <w:u w:val="single"/>
            <w:lang w:val="fr-BE"/>
          </w:rPr>
          <w:t>Champ d’application 3</w:t>
        </w:r>
      </w:hyperlink>
    </w:p>
    <w:p w14:paraId="2DBCC9B1" w14:textId="5DD764F0"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9.4</w:t>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Calcul des émissions total</w:t>
      </w:r>
      <w:r w:rsidR="00BB0B63">
        <w:rPr>
          <w:rFonts w:ascii="Calibri" w:eastAsia="Calibri" w:hAnsi="Calibri" w:cs="Times New Roman"/>
          <w:color w:val="0070C0"/>
          <w:sz w:val="32"/>
          <w:szCs w:val="32"/>
          <w:u w:val="single"/>
          <w:lang w:val="fr-BE"/>
        </w:rPr>
        <w:t>e</w:t>
      </w:r>
      <w:r w:rsidRPr="003A2992">
        <w:rPr>
          <w:rFonts w:ascii="Calibri" w:eastAsia="Calibri" w:hAnsi="Calibri" w:cs="Times New Roman"/>
          <w:color w:val="0070C0"/>
          <w:sz w:val="32"/>
          <w:szCs w:val="32"/>
          <w:u w:val="single"/>
          <w:lang w:val="fr-BE"/>
        </w:rPr>
        <w:t>s (champ d’application 1,2, 3)</w:t>
      </w:r>
    </w:p>
    <w:p w14:paraId="3E926092"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9.5</w:t>
      </w:r>
      <w:r w:rsidRPr="003A2992">
        <w:rPr>
          <w:rFonts w:ascii="Calibri" w:eastAsia="Calibri" w:hAnsi="Calibri" w:cs="Times New Roman"/>
          <w:color w:val="0070C0"/>
          <w:sz w:val="32"/>
          <w:szCs w:val="32"/>
          <w:lang w:val="fr-BE"/>
        </w:rPr>
        <w:tab/>
      </w:r>
      <w:hyperlink w:anchor="CalculationofTonskm" w:history="1">
        <w:r w:rsidRPr="003A2992">
          <w:rPr>
            <w:rFonts w:ascii="Calibri" w:eastAsia="Calibri" w:hAnsi="Calibri" w:cs="Times New Roman"/>
            <w:color w:val="0070C0"/>
            <w:sz w:val="32"/>
            <w:szCs w:val="32"/>
            <w:u w:val="single"/>
            <w:lang w:val="fr-BE"/>
          </w:rPr>
          <w:t>Calcul des Tonnes-km</w:t>
        </w:r>
      </w:hyperlink>
    </w:p>
    <w:p w14:paraId="108F8FA4"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9.6</w:t>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Calcul de l'intensité des émissions</w:t>
      </w:r>
    </w:p>
    <w:p w14:paraId="6E864ECE"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9.7</w:t>
      </w: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u w:val="single"/>
          <w:lang w:val="fr-BE"/>
        </w:rPr>
        <w:t>Consolidation et déclaration des émissions</w:t>
      </w:r>
    </w:p>
    <w:p w14:paraId="318A38F0" w14:textId="77777777" w:rsidR="001857D7" w:rsidRPr="003A2992" w:rsidRDefault="001857D7" w:rsidP="001857D7">
      <w:pPr>
        <w:spacing w:after="0" w:line="240" w:lineRule="auto"/>
        <w:ind w:left="567"/>
        <w:rPr>
          <w:rFonts w:ascii="Calibri" w:eastAsia="Calibri" w:hAnsi="Calibri" w:cs="Times New Roman"/>
          <w:color w:val="0070C0"/>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9.8</w:t>
      </w:r>
      <w:r w:rsidRPr="003A2992">
        <w:rPr>
          <w:rFonts w:ascii="Calibri" w:eastAsia="Calibri" w:hAnsi="Calibri" w:cs="Times New Roman"/>
          <w:color w:val="0070C0"/>
          <w:sz w:val="32"/>
          <w:szCs w:val="32"/>
          <w:lang w:val="fr-BE"/>
        </w:rPr>
        <w:tab/>
      </w:r>
      <w:hyperlink w:anchor="Training" w:history="1">
        <w:r w:rsidRPr="003A2992">
          <w:rPr>
            <w:rFonts w:ascii="Calibri" w:eastAsia="Calibri" w:hAnsi="Calibri" w:cs="Times New Roman"/>
            <w:color w:val="0070C0"/>
            <w:sz w:val="32"/>
            <w:szCs w:val="32"/>
            <w:u w:val="single"/>
            <w:lang w:val="fr-BE"/>
          </w:rPr>
          <w:t>Formation</w:t>
        </w:r>
      </w:hyperlink>
    </w:p>
    <w:p w14:paraId="1EB70BA8"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color w:val="0070C0"/>
          <w:sz w:val="32"/>
          <w:szCs w:val="32"/>
          <w:lang w:val="fr-BE"/>
        </w:rPr>
        <w:tab/>
      </w:r>
      <w:r w:rsidRPr="003A2992">
        <w:rPr>
          <w:rFonts w:ascii="Calibri" w:eastAsia="Calibri" w:hAnsi="Calibri" w:cs="Times New Roman"/>
          <w:color w:val="0070C0"/>
          <w:sz w:val="32"/>
          <w:szCs w:val="32"/>
          <w:lang w:val="fr-BE"/>
        </w:rPr>
        <w:tab/>
        <w:t>9.9</w:t>
      </w:r>
      <w:r w:rsidRPr="003A2992">
        <w:rPr>
          <w:rFonts w:ascii="Calibri" w:eastAsia="Calibri" w:hAnsi="Calibri" w:cs="Times New Roman"/>
          <w:color w:val="0070C0"/>
          <w:sz w:val="32"/>
          <w:szCs w:val="32"/>
          <w:lang w:val="fr-BE"/>
        </w:rPr>
        <w:tab/>
      </w:r>
      <w:hyperlink w:anchor="Reducingemissions" w:history="1">
        <w:r w:rsidRPr="003A2992">
          <w:rPr>
            <w:rFonts w:ascii="Calibri" w:eastAsia="Calibri" w:hAnsi="Calibri" w:cs="Times New Roman"/>
            <w:color w:val="0070C0"/>
            <w:sz w:val="32"/>
            <w:szCs w:val="32"/>
            <w:u w:val="single"/>
            <w:lang w:val="fr-BE"/>
          </w:rPr>
          <w:t>Réduction</w:t>
        </w:r>
      </w:hyperlink>
      <w:r w:rsidRPr="003A2992">
        <w:rPr>
          <w:rFonts w:ascii="Calibri" w:eastAsia="Calibri" w:hAnsi="Calibri" w:cs="Times New Roman"/>
          <w:color w:val="0070C0"/>
          <w:sz w:val="32"/>
          <w:szCs w:val="32"/>
          <w:u w:val="single"/>
          <w:lang w:val="fr-BE"/>
        </w:rPr>
        <w:t xml:space="preserve"> des émissions</w:t>
      </w:r>
    </w:p>
    <w:p w14:paraId="6F46F5E8" w14:textId="77777777" w:rsidR="001857D7" w:rsidRPr="003A2992" w:rsidRDefault="001857D7" w:rsidP="001857D7">
      <w:pPr>
        <w:spacing w:after="0" w:line="240" w:lineRule="auto"/>
        <w:ind w:left="567"/>
        <w:rPr>
          <w:rFonts w:ascii="Calibri" w:eastAsia="Calibri" w:hAnsi="Calibri" w:cs="Times New Roman"/>
          <w:b/>
          <w:bCs/>
          <w:sz w:val="32"/>
          <w:szCs w:val="32"/>
          <w:lang w:val="fr-BE"/>
        </w:rPr>
      </w:pPr>
    </w:p>
    <w:p w14:paraId="1054C93C" w14:textId="77777777" w:rsidR="001857D7" w:rsidRPr="003A2992" w:rsidRDefault="001857D7" w:rsidP="001857D7">
      <w:pPr>
        <w:spacing w:after="0" w:line="240" w:lineRule="auto"/>
        <w:ind w:left="567"/>
        <w:rPr>
          <w:rFonts w:ascii="Calibri" w:eastAsia="Calibri" w:hAnsi="Calibri" w:cs="Times New Roman"/>
          <w:b/>
          <w:bCs/>
          <w:sz w:val="32"/>
          <w:szCs w:val="32"/>
          <w:lang w:val="fr-BE"/>
        </w:rPr>
      </w:pPr>
    </w:p>
    <w:p w14:paraId="1FB8B154" w14:textId="77777777" w:rsidR="001857D7" w:rsidRPr="003A2992" w:rsidRDefault="001857D7" w:rsidP="001857D7">
      <w:pPr>
        <w:spacing w:after="0" w:line="240" w:lineRule="auto"/>
        <w:ind w:left="56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t>10.</w:t>
      </w:r>
      <w:r w:rsidRPr="003A2992">
        <w:rPr>
          <w:rFonts w:ascii="Calibri" w:eastAsia="Calibri" w:hAnsi="Calibri" w:cs="Times New Roman"/>
          <w:b/>
          <w:bCs/>
          <w:sz w:val="32"/>
          <w:szCs w:val="32"/>
          <w:lang w:val="fr-BE"/>
        </w:rPr>
        <w:tab/>
      </w:r>
      <w:hyperlink w:anchor="Security" w:history="1">
        <w:r w:rsidRPr="003A2992">
          <w:rPr>
            <w:rFonts w:ascii="Calibri" w:eastAsia="Calibri" w:hAnsi="Calibri" w:cs="Times New Roman"/>
            <w:b/>
            <w:bCs/>
            <w:sz w:val="32"/>
            <w:szCs w:val="32"/>
            <w:u w:val="single"/>
            <w:lang w:val="fr-BE"/>
          </w:rPr>
          <w:t>Sûreté</w:t>
        </w:r>
      </w:hyperlink>
    </w:p>
    <w:p w14:paraId="0B77B5A4"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10.1</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Sûreté dans le transport</w:t>
      </w:r>
    </w:p>
    <w:p w14:paraId="0A800B0E" w14:textId="77777777" w:rsidR="001857D7" w:rsidRPr="003A2992" w:rsidRDefault="001857D7" w:rsidP="001857D7">
      <w:pPr>
        <w:spacing w:after="0" w:line="240" w:lineRule="auto"/>
        <w:ind w:left="567"/>
        <w:rPr>
          <w:rFonts w:ascii="Calibri" w:eastAsia="Calibri" w:hAnsi="Calibri" w:cs="Times New Roman"/>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10.2</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Sûreté pendant le traitement des Marchandises Dangereuses à Haut Risque</w:t>
      </w:r>
    </w:p>
    <w:p w14:paraId="6D34CD95" w14:textId="77777777" w:rsidR="001857D7" w:rsidRPr="003A2992" w:rsidRDefault="001857D7" w:rsidP="001857D7">
      <w:pPr>
        <w:spacing w:before="120" w:after="0" w:line="240" w:lineRule="auto"/>
        <w:ind w:left="56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t>11.</w:t>
      </w:r>
      <w:r w:rsidRPr="003A2992">
        <w:rPr>
          <w:rFonts w:ascii="Calibri" w:eastAsia="Calibri" w:hAnsi="Calibri" w:cs="Times New Roman"/>
          <w:b/>
          <w:bCs/>
          <w:sz w:val="32"/>
          <w:szCs w:val="32"/>
          <w:lang w:val="fr-BE"/>
        </w:rPr>
        <w:tab/>
      </w:r>
      <w:hyperlink w:anchor="Controlofoperations" w:history="1">
        <w:r w:rsidRPr="003A2992">
          <w:rPr>
            <w:rFonts w:ascii="Calibri" w:eastAsia="Calibri" w:hAnsi="Calibri" w:cs="Times New Roman"/>
            <w:b/>
            <w:bCs/>
            <w:sz w:val="32"/>
            <w:szCs w:val="32"/>
            <w:u w:val="single"/>
            <w:lang w:val="fr-BE"/>
          </w:rPr>
          <w:t>Contrôles des operations</w:t>
        </w:r>
      </w:hyperlink>
    </w:p>
    <w:p w14:paraId="1DBFC17F"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11.1</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Interface avec le Client</w:t>
      </w:r>
    </w:p>
    <w:p w14:paraId="606EDC0F"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11.2</w:t>
      </w:r>
      <w:r w:rsidRPr="003A2992">
        <w:rPr>
          <w:rFonts w:ascii="Calibri" w:eastAsia="Calibri" w:hAnsi="Calibri" w:cs="Times New Roman"/>
          <w:sz w:val="32"/>
          <w:szCs w:val="32"/>
          <w:lang w:val="fr-BE"/>
        </w:rPr>
        <w:tab/>
      </w:r>
      <w:hyperlink w:anchor="PlanningandCommunication" w:history="1">
        <w:r w:rsidRPr="003A2992">
          <w:rPr>
            <w:rFonts w:ascii="Calibri" w:eastAsia="Calibri" w:hAnsi="Calibri" w:cs="Times New Roman"/>
            <w:sz w:val="32"/>
            <w:szCs w:val="32"/>
            <w:u w:val="single"/>
            <w:lang w:val="fr-BE"/>
          </w:rPr>
          <w:t>Planning et Communication</w:t>
        </w:r>
      </w:hyperlink>
    </w:p>
    <w:p w14:paraId="17FD0AC3"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11.3</w:t>
      </w:r>
      <w:r w:rsidRPr="003A2992">
        <w:rPr>
          <w:rFonts w:ascii="Calibri" w:eastAsia="Calibri" w:hAnsi="Calibri" w:cs="Times New Roman"/>
          <w:sz w:val="32"/>
          <w:szCs w:val="32"/>
          <w:lang w:val="fr-BE"/>
        </w:rPr>
        <w:tab/>
      </w:r>
      <w:hyperlink w:anchor="Operations" w:history="1">
        <w:r w:rsidRPr="003A2992">
          <w:rPr>
            <w:rFonts w:ascii="Calibri" w:eastAsia="Calibri" w:hAnsi="Calibri" w:cs="Times New Roman"/>
            <w:sz w:val="32"/>
            <w:szCs w:val="32"/>
            <w:u w:val="single"/>
            <w:lang w:val="fr-BE"/>
          </w:rPr>
          <w:t>Operations</w:t>
        </w:r>
      </w:hyperlink>
    </w:p>
    <w:p w14:paraId="6192901D"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11.4</w:t>
      </w:r>
      <w:r w:rsidRPr="003A2992">
        <w:rPr>
          <w:rFonts w:ascii="Calibri" w:eastAsia="Calibri" w:hAnsi="Calibri" w:cs="Times New Roman"/>
          <w:sz w:val="32"/>
          <w:szCs w:val="32"/>
          <w:lang w:val="fr-BE"/>
        </w:rPr>
        <w:tab/>
      </w:r>
      <w:hyperlink w:anchor="Administration" w:history="1">
        <w:r w:rsidRPr="003A2992">
          <w:rPr>
            <w:rFonts w:ascii="Calibri" w:eastAsia="Calibri" w:hAnsi="Calibri" w:cs="Times New Roman"/>
            <w:sz w:val="32"/>
            <w:szCs w:val="32"/>
            <w:u w:val="single"/>
            <w:lang w:val="fr-BE"/>
          </w:rPr>
          <w:t>Administration</w:t>
        </w:r>
      </w:hyperlink>
    </w:p>
    <w:p w14:paraId="4EAF87FE" w14:textId="77777777" w:rsidR="001857D7" w:rsidRPr="003A2992" w:rsidRDefault="001857D7" w:rsidP="001857D7">
      <w:pPr>
        <w:spacing w:after="0" w:line="240" w:lineRule="auto"/>
        <w:ind w:left="567"/>
        <w:rPr>
          <w:rFonts w:ascii="Calibri" w:eastAsia="Calibri" w:hAnsi="Calibri" w:cs="Times New Roman"/>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11.5</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Stockage temporaire et transfert interne de marchandises conditionnées</w:t>
      </w:r>
    </w:p>
    <w:p w14:paraId="3F0104D9" w14:textId="77777777" w:rsidR="001857D7" w:rsidRPr="003A2992" w:rsidRDefault="001857D7" w:rsidP="001857D7">
      <w:pPr>
        <w:spacing w:after="0" w:line="240" w:lineRule="auto"/>
        <w:ind w:left="567"/>
        <w:rPr>
          <w:rFonts w:ascii="Calibri" w:eastAsia="Calibri" w:hAnsi="Calibri" w:cs="Times New Roman"/>
          <w:sz w:val="32"/>
          <w:szCs w:val="32"/>
          <w:lang w:val="fr-BE"/>
        </w:rPr>
      </w:pPr>
      <w:r w:rsidRPr="003A2992">
        <w:rPr>
          <w:rFonts w:ascii="Calibri" w:eastAsia="Calibri" w:hAnsi="Calibri" w:cs="Times New Roman"/>
          <w:lang w:val="fr-BE"/>
        </w:rPr>
        <w:tab/>
      </w:r>
      <w:r w:rsidRPr="003A2992">
        <w:rPr>
          <w:rFonts w:ascii="Calibri" w:eastAsia="Calibri" w:hAnsi="Calibri" w:cs="Times New Roman"/>
          <w:lang w:val="fr-BE"/>
        </w:rPr>
        <w:tab/>
      </w:r>
      <w:r w:rsidRPr="003A2992">
        <w:rPr>
          <w:rFonts w:ascii="Calibri" w:eastAsia="Calibri" w:hAnsi="Calibri" w:cs="Times New Roman"/>
          <w:sz w:val="32"/>
          <w:szCs w:val="32"/>
          <w:lang w:val="fr-BE"/>
        </w:rPr>
        <w:t>11.6</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Transport de produits secs, y compris les plastiques et les polymères</w:t>
      </w:r>
    </w:p>
    <w:p w14:paraId="2523D00D" w14:textId="77777777" w:rsidR="001857D7" w:rsidRPr="003A2992" w:rsidRDefault="001857D7" w:rsidP="001857D7">
      <w:pPr>
        <w:spacing w:before="120" w:after="0" w:line="240" w:lineRule="auto"/>
        <w:ind w:left="567"/>
        <w:rPr>
          <w:rFonts w:ascii="Calibri" w:eastAsia="Calibri" w:hAnsi="Calibri" w:cs="Times New Roman"/>
          <w:sz w:val="32"/>
          <w:szCs w:val="32"/>
          <w:lang w:val="fr-BE"/>
        </w:rPr>
      </w:pPr>
      <w:r w:rsidRPr="003A2992">
        <w:rPr>
          <w:rFonts w:ascii="Calibri" w:eastAsia="Calibri" w:hAnsi="Calibri" w:cs="Times New Roman"/>
          <w:b/>
          <w:bCs/>
          <w:sz w:val="32"/>
          <w:szCs w:val="32"/>
          <w:lang w:val="fr-BE"/>
        </w:rPr>
        <w:t>12.</w:t>
      </w:r>
      <w:r w:rsidRPr="003A2992">
        <w:rPr>
          <w:rFonts w:ascii="Calibri" w:eastAsia="Calibri" w:hAnsi="Calibri" w:cs="Times New Roman"/>
          <w:b/>
          <w:bCs/>
          <w:sz w:val="32"/>
          <w:szCs w:val="32"/>
          <w:lang w:val="fr-BE"/>
        </w:rPr>
        <w:tab/>
      </w:r>
      <w:r w:rsidRPr="003A2992">
        <w:rPr>
          <w:rFonts w:ascii="Calibri" w:eastAsia="Calibri" w:hAnsi="Calibri" w:cs="Arial"/>
          <w:b/>
          <w:bCs/>
          <w:sz w:val="32"/>
          <w:szCs w:val="32"/>
          <w:u w:val="single"/>
          <w:lang w:val="fr-BE"/>
        </w:rPr>
        <w:t>Types Spécifiques de Services de Transport et leurs activités</w:t>
      </w:r>
    </w:p>
    <w:p w14:paraId="69F146AE" w14:textId="0C9EBD54" w:rsidR="001857D7" w:rsidRDefault="001857D7" w:rsidP="001857D7">
      <w:pPr>
        <w:tabs>
          <w:tab w:val="left" w:pos="1418"/>
        </w:tabs>
        <w:spacing w:after="0" w:line="240" w:lineRule="auto"/>
        <w:ind w:left="850" w:hanging="357"/>
        <w:rPr>
          <w:rFonts w:ascii="Calibri" w:eastAsia="Calibri" w:hAnsi="Calibri" w:cs="Times New Roman"/>
          <w:b/>
          <w:bCs/>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12.1</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Terminal de stockage et manipulation des conteneurs/véhicules</w:t>
      </w:r>
      <w:r w:rsidRPr="003A2992">
        <w:rPr>
          <w:rFonts w:ascii="Calibri" w:eastAsia="Calibri" w:hAnsi="Calibri" w:cs="Times New Roman"/>
          <w:b/>
          <w:bCs/>
          <w:sz w:val="32"/>
          <w:szCs w:val="32"/>
          <w:lang w:val="fr-BE"/>
        </w:rPr>
        <w:t xml:space="preserve"> </w:t>
      </w:r>
    </w:p>
    <w:p w14:paraId="40D1E701" w14:textId="004CC036" w:rsidR="004E07B9" w:rsidRPr="004E07B9" w:rsidRDefault="00BA339F" w:rsidP="004E07B9">
      <w:pPr>
        <w:tabs>
          <w:tab w:val="left" w:pos="1418"/>
        </w:tabs>
        <w:spacing w:after="0" w:line="240" w:lineRule="auto"/>
        <w:ind w:left="1775" w:hanging="357"/>
        <w:rPr>
          <w:rFonts w:ascii="Calibri" w:eastAsia="Calibri" w:hAnsi="Calibri" w:cs="Times New Roman"/>
          <w:color w:val="00B050"/>
          <w:sz w:val="32"/>
          <w:szCs w:val="32"/>
          <w:u w:val="single"/>
          <w:lang w:val="fr-BE"/>
        </w:rPr>
      </w:pPr>
      <w:r>
        <w:rPr>
          <w:rFonts w:ascii="Calibri" w:eastAsia="Calibri" w:hAnsi="Calibri" w:cs="Times New Roman"/>
          <w:color w:val="00B050"/>
          <w:sz w:val="32"/>
          <w:szCs w:val="32"/>
          <w:u w:val="single"/>
          <w:lang w:val="fr-BE"/>
        </w:rPr>
        <w:t>12.2 Dépôt de conteneur</w:t>
      </w:r>
      <w:r w:rsidR="004E07B9" w:rsidRPr="004E07B9">
        <w:rPr>
          <w:rFonts w:ascii="Calibri" w:eastAsia="Calibri" w:hAnsi="Calibri" w:cs="Times New Roman"/>
          <w:color w:val="00B050"/>
          <w:sz w:val="32"/>
          <w:szCs w:val="32"/>
          <w:u w:val="single"/>
          <w:lang w:val="fr-BE"/>
        </w:rPr>
        <w:t>s</w:t>
      </w:r>
    </w:p>
    <w:p w14:paraId="683177BF" w14:textId="77777777" w:rsidR="001857D7" w:rsidRPr="003A2992" w:rsidRDefault="001857D7" w:rsidP="001857D7">
      <w:pPr>
        <w:tabs>
          <w:tab w:val="left" w:pos="1418"/>
        </w:tabs>
        <w:spacing w:after="0" w:line="240" w:lineRule="auto"/>
        <w:ind w:left="850" w:hanging="357"/>
        <w:rPr>
          <w:rFonts w:ascii="Calibri" w:eastAsia="Calibri" w:hAnsi="Calibri" w:cs="Times New Roman"/>
          <w:b/>
          <w:bCs/>
          <w:sz w:val="32"/>
          <w:szCs w:val="32"/>
          <w:lang w:val="fr-BE"/>
        </w:rPr>
      </w:pPr>
    </w:p>
    <w:p w14:paraId="4CCBC1DD"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b/>
          <w:bCs/>
          <w:sz w:val="32"/>
          <w:szCs w:val="32"/>
          <w:lang w:val="fr-BE"/>
        </w:rPr>
        <w:t>13.</w:t>
      </w:r>
      <w:r w:rsidRPr="003A2992">
        <w:rPr>
          <w:rFonts w:ascii="Calibri" w:eastAsia="Calibri" w:hAnsi="Calibri" w:cs="Times New Roman"/>
          <w:b/>
          <w:bCs/>
          <w:sz w:val="32"/>
          <w:szCs w:val="32"/>
          <w:lang w:val="fr-BE"/>
        </w:rPr>
        <w:tab/>
      </w:r>
      <w:r w:rsidRPr="003A2992">
        <w:rPr>
          <w:rFonts w:ascii="Calibri" w:eastAsia="Calibri" w:hAnsi="Calibri" w:cs="Times New Roman"/>
          <w:b/>
          <w:sz w:val="32"/>
          <w:szCs w:val="32"/>
          <w:u w:val="single"/>
          <w:lang w:val="fr-BE"/>
        </w:rPr>
        <w:t>Inspection du site et les opérations du site</w:t>
      </w:r>
    </w:p>
    <w:p w14:paraId="3FD90F35"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13.1</w:t>
      </w:r>
      <w:r w:rsidRPr="003A2992">
        <w:rPr>
          <w:rFonts w:ascii="Calibri" w:eastAsia="Calibri" w:hAnsi="Calibri" w:cs="Times New Roman"/>
          <w:sz w:val="32"/>
          <w:szCs w:val="32"/>
          <w:lang w:val="fr-BE"/>
        </w:rPr>
        <w:tab/>
      </w:r>
      <w:hyperlink w:anchor="Siteinspection" w:history="1">
        <w:r w:rsidRPr="003A2992">
          <w:rPr>
            <w:rFonts w:ascii="Calibri" w:eastAsia="Calibri" w:hAnsi="Calibri" w:cs="Times New Roman"/>
            <w:sz w:val="32"/>
            <w:szCs w:val="32"/>
            <w:u w:val="single"/>
            <w:lang w:val="fr-BE"/>
          </w:rPr>
          <w:t>Inspection</w:t>
        </w:r>
      </w:hyperlink>
      <w:r w:rsidRPr="003A2992">
        <w:rPr>
          <w:rFonts w:ascii="Calibri" w:eastAsia="Calibri" w:hAnsi="Calibri" w:cs="Times New Roman"/>
          <w:sz w:val="32"/>
          <w:szCs w:val="32"/>
          <w:u w:val="single"/>
          <w:lang w:val="fr-BE"/>
        </w:rPr>
        <w:t xml:space="preserve"> du site</w:t>
      </w:r>
    </w:p>
    <w:p w14:paraId="05292884"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13.2</w:t>
      </w:r>
      <w:r w:rsidRPr="003A2992">
        <w:rPr>
          <w:rFonts w:ascii="Calibri" w:eastAsia="Calibri" w:hAnsi="Calibri" w:cs="Times New Roman"/>
          <w:sz w:val="32"/>
          <w:szCs w:val="32"/>
          <w:lang w:val="fr-BE"/>
        </w:rPr>
        <w:tab/>
      </w:r>
      <w:hyperlink w:anchor="Siteoperations" w:history="1">
        <w:r w:rsidRPr="003A2992">
          <w:rPr>
            <w:rFonts w:ascii="Calibri" w:eastAsia="Calibri" w:hAnsi="Calibri" w:cs="Times New Roman"/>
            <w:sz w:val="32"/>
            <w:szCs w:val="32"/>
            <w:u w:val="single"/>
            <w:lang w:val="fr-BE"/>
          </w:rPr>
          <w:t>Opérations</w:t>
        </w:r>
      </w:hyperlink>
      <w:r w:rsidRPr="003A2992">
        <w:rPr>
          <w:rFonts w:ascii="Calibri" w:eastAsia="Calibri" w:hAnsi="Calibri" w:cs="Times New Roman"/>
          <w:sz w:val="32"/>
          <w:szCs w:val="32"/>
          <w:u w:val="single"/>
          <w:lang w:val="fr-BE"/>
        </w:rPr>
        <w:t xml:space="preserve"> du site</w:t>
      </w:r>
    </w:p>
    <w:p w14:paraId="170415A4"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13.3</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Atelier d’entretien</w:t>
      </w:r>
    </w:p>
    <w:p w14:paraId="12BEE536"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13.4</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Cuves de stockage vrac (Carburant, Station de distribution, Stockage de déchets)</w:t>
      </w:r>
    </w:p>
    <w:p w14:paraId="406BF7AC" w14:textId="77777777" w:rsidR="001857D7" w:rsidRPr="003A2992" w:rsidRDefault="001857D7" w:rsidP="001857D7">
      <w:pPr>
        <w:spacing w:after="0" w:line="240" w:lineRule="auto"/>
        <w:rPr>
          <w:rFonts w:ascii="Calibri" w:eastAsia="Calibri" w:hAnsi="Calibri" w:cs="Times New Roman"/>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13.5</w:t>
      </w:r>
      <w:r w:rsidRPr="003A2992">
        <w:rPr>
          <w:rFonts w:ascii="Calibri" w:eastAsia="Calibri" w:hAnsi="Calibri" w:cs="Times New Roman"/>
          <w:sz w:val="32"/>
          <w:szCs w:val="32"/>
          <w:lang w:val="fr-BE"/>
        </w:rPr>
        <w:tab/>
      </w:r>
      <w:r w:rsidRPr="003A2992">
        <w:rPr>
          <w:rFonts w:ascii="Calibri" w:eastAsia="Calibri" w:hAnsi="Calibri" w:cs="Times New Roman"/>
          <w:sz w:val="32"/>
          <w:szCs w:val="32"/>
          <w:u w:val="single"/>
          <w:lang w:val="fr-BE"/>
        </w:rPr>
        <w:t>Véhicules et autre équipement (remorques, conteneurs citerne, GRV, etc)</w:t>
      </w:r>
    </w:p>
    <w:p w14:paraId="2D139B21" w14:textId="77777777" w:rsidR="008124B2" w:rsidRPr="003A2992" w:rsidRDefault="008124B2" w:rsidP="008124B2">
      <w:pPr>
        <w:tabs>
          <w:tab w:val="left" w:pos="5522"/>
        </w:tabs>
        <w:spacing w:before="120"/>
        <w:rPr>
          <w:b/>
          <w:bCs/>
          <w:noProof/>
          <w:color w:val="4472C4" w:themeColor="accent1"/>
          <w:sz w:val="40"/>
          <w:szCs w:val="40"/>
          <w:lang w:val="fr-BE"/>
        </w:rPr>
      </w:pPr>
    </w:p>
    <w:p w14:paraId="095BAB03" w14:textId="77777777" w:rsidR="001857D7" w:rsidRPr="003A2992" w:rsidRDefault="001857D7" w:rsidP="001857D7">
      <w:pPr>
        <w:tabs>
          <w:tab w:val="left" w:pos="1418"/>
        </w:tabs>
        <w:spacing w:before="120" w:after="0" w:line="240" w:lineRule="auto"/>
        <w:ind w:left="924" w:hanging="357"/>
        <w:rPr>
          <w:rFonts w:ascii="Calibri" w:eastAsia="Calibri" w:hAnsi="Calibri" w:cs="Times New Roman"/>
          <w:b/>
          <w:bCs/>
          <w:sz w:val="32"/>
          <w:szCs w:val="32"/>
          <w:lang w:val="fr-BE"/>
        </w:rPr>
      </w:pPr>
      <w:r w:rsidRPr="003A2992">
        <w:rPr>
          <w:rFonts w:ascii="Calibri" w:eastAsia="Calibri" w:hAnsi="Calibri" w:cs="Times New Roman"/>
          <w:b/>
          <w:bCs/>
          <w:sz w:val="32"/>
          <w:szCs w:val="32"/>
          <w:lang w:val="fr-BE"/>
        </w:rPr>
        <w:lastRenderedPageBreak/>
        <w:t>14.</w:t>
      </w:r>
      <w:r w:rsidRPr="003A2992">
        <w:rPr>
          <w:rFonts w:ascii="Calibri" w:eastAsia="Calibri" w:hAnsi="Calibri" w:cs="Times New Roman"/>
          <w:b/>
          <w:bCs/>
          <w:sz w:val="32"/>
          <w:szCs w:val="32"/>
          <w:lang w:val="fr-BE"/>
        </w:rPr>
        <w:tab/>
      </w:r>
      <w:r w:rsidRPr="003A2992">
        <w:rPr>
          <w:rFonts w:ascii="Calibri" w:eastAsia="Calibri" w:hAnsi="Calibri" w:cs="Arial"/>
          <w:b/>
          <w:bCs/>
          <w:sz w:val="32"/>
          <w:szCs w:val="32"/>
          <w:u w:val="single"/>
          <w:lang w:val="fr-BE"/>
        </w:rPr>
        <w:t>Pratiques de manutention produits pour l'alimentation humaine, matériaux à contact alimentaire et aliments pour animaux</w:t>
      </w:r>
      <w:r w:rsidRPr="003A2992">
        <w:rPr>
          <w:rFonts w:ascii="Calibri" w:eastAsia="Calibri" w:hAnsi="Calibri" w:cs="Times New Roman"/>
          <w:lang w:val="fr-BE"/>
        </w:rPr>
        <w:t xml:space="preserve"> </w:t>
      </w:r>
    </w:p>
    <w:p w14:paraId="1CBC52C1" w14:textId="77777777" w:rsidR="001857D7" w:rsidRPr="003A2992" w:rsidRDefault="001857D7" w:rsidP="001857D7">
      <w:pPr>
        <w:spacing w:after="0" w:line="240" w:lineRule="auto"/>
        <w:rPr>
          <w:rFonts w:ascii="Calibri" w:eastAsia="Times New Roman" w:hAnsi="Calibri" w:cs="Calibri"/>
          <w:b/>
          <w:bCs/>
          <w:sz w:val="24"/>
          <w:szCs w:val="24"/>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14.1</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Est-ce que la société applique les principes du GMP, GMP+ et /ou HACCP aux opérations ?</w:t>
      </w:r>
    </w:p>
    <w:p w14:paraId="7FBF8695"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14.2</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Est-ce que la politique du personnel de la société est conforme aux exigences particulières </w:t>
      </w:r>
    </w:p>
    <w:p w14:paraId="719B057A"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pour la manipulation des produits pour l'alimentation humaine, les matériaux à contact</w:t>
      </w:r>
    </w:p>
    <w:p w14:paraId="632E0331"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Arial"/>
          <w:bCs/>
          <w:sz w:val="32"/>
          <w:szCs w:val="32"/>
          <w:lang w:val="fr-BE"/>
        </w:rPr>
        <w:tab/>
      </w:r>
      <w:r w:rsidRPr="003A2992">
        <w:rPr>
          <w:rFonts w:ascii="Calibri" w:eastAsia="Calibri" w:hAnsi="Calibri" w:cs="Arial"/>
          <w:bCs/>
          <w:sz w:val="32"/>
          <w:szCs w:val="32"/>
          <w:lang w:val="fr-BE"/>
        </w:rPr>
        <w:tab/>
      </w:r>
      <w:r w:rsidRPr="003A2992">
        <w:rPr>
          <w:rFonts w:ascii="Calibri" w:eastAsia="Calibri" w:hAnsi="Calibri" w:cs="Arial"/>
          <w:bCs/>
          <w:sz w:val="32"/>
          <w:szCs w:val="32"/>
          <w:lang w:val="fr-BE"/>
        </w:rPr>
        <w:tab/>
      </w:r>
      <w:r w:rsidRPr="003A2992">
        <w:rPr>
          <w:rFonts w:ascii="Calibri" w:eastAsia="Calibri" w:hAnsi="Calibri" w:cs="Arial"/>
          <w:bCs/>
          <w:sz w:val="32"/>
          <w:szCs w:val="32"/>
          <w:u w:val="single"/>
          <w:lang w:val="fr-BE"/>
        </w:rPr>
        <w:t>alimentaire et des produits d'alimentation animale ?</w:t>
      </w:r>
      <w:r w:rsidRPr="003A2992">
        <w:rPr>
          <w:rFonts w:ascii="Calibri" w:eastAsia="Calibri" w:hAnsi="Calibri" w:cs="Times New Roman"/>
          <w:sz w:val="32"/>
          <w:szCs w:val="32"/>
          <w:lang w:val="fr-BE"/>
        </w:rPr>
        <w:t xml:space="preserve"> </w:t>
      </w:r>
    </w:p>
    <w:p w14:paraId="773D61F6"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14.3</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Est-ce que les questions relatives à la conformité du produit et à sa traçabilité sont </w:t>
      </w:r>
    </w:p>
    <w:p w14:paraId="08E4218B"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suffisamment respectées dans tous les processus ?</w:t>
      </w:r>
    </w:p>
    <w:p w14:paraId="32E778AF"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14.4</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Y a-t-il des procédures écrites en place et de la documentation disponible pour assurer l' </w:t>
      </w:r>
    </w:p>
    <w:p w14:paraId="750DAB56"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uniformité de la qualité du produit ?</w:t>
      </w:r>
    </w:p>
    <w:p w14:paraId="2872F350"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14.5</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Des précautions appropriées sont-elles prises pour éviter les contaminations croisées et les </w:t>
      </w:r>
    </w:p>
    <w:p w14:paraId="5CECFB49"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dégradations au cours des opérations ?</w:t>
      </w:r>
      <w:hyperlink w:anchor="Arethereappropriateprecautionstaken" w:history="1"/>
    </w:p>
    <w:p w14:paraId="0A70F458" w14:textId="77777777" w:rsidR="001857D7" w:rsidRPr="003A2992" w:rsidRDefault="001857D7" w:rsidP="001857D7">
      <w:pPr>
        <w:tabs>
          <w:tab w:val="left" w:pos="1418"/>
        </w:tabs>
        <w:spacing w:after="0" w:line="240" w:lineRule="auto"/>
        <w:ind w:left="850" w:hanging="357"/>
        <w:rPr>
          <w:rFonts w:ascii="Calibri" w:eastAsia="Calibri" w:hAnsi="Calibri" w:cs="Arial"/>
          <w:b/>
          <w:bCs/>
          <w:sz w:val="24"/>
          <w:szCs w:val="24"/>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14.6</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Y a-t-il des mesures d'hygiène adéquates et appropriées mises en place ?</w:t>
      </w:r>
    </w:p>
    <w:p w14:paraId="2A5A78C3"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14.7</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Existe-t-il des procédures écrites concernant le traitement des plaintes produits , le rappel </w:t>
      </w:r>
    </w:p>
    <w:p w14:paraId="6BD78B6E"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des produits et la gestion des incidents ?</w:t>
      </w:r>
      <w:r w:rsidRPr="003A2992">
        <w:rPr>
          <w:rFonts w:ascii="Calibri" w:eastAsia="Calibri" w:hAnsi="Calibri" w:cs="Times New Roman"/>
          <w:sz w:val="32"/>
          <w:szCs w:val="32"/>
          <w:lang w:val="fr-BE"/>
        </w:rPr>
        <w:t xml:space="preserve"> </w:t>
      </w:r>
    </w:p>
    <w:p w14:paraId="470CFCD0" w14:textId="77777777" w:rsidR="001857D7" w:rsidRPr="003A2992" w:rsidRDefault="001857D7" w:rsidP="001857D7">
      <w:pPr>
        <w:tabs>
          <w:tab w:val="left" w:pos="1418"/>
        </w:tabs>
        <w:spacing w:after="0" w:line="240" w:lineRule="auto"/>
        <w:ind w:left="850" w:hanging="357"/>
        <w:rPr>
          <w:rFonts w:ascii="Calibri" w:eastAsia="Calibri" w:hAnsi="Calibri" w:cs="Arial"/>
          <w:b/>
          <w:bCs/>
          <w:sz w:val="24"/>
          <w:szCs w:val="24"/>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14.8</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Des procédures écrites sont-elles en place pour les audits internes ?</w:t>
      </w:r>
    </w:p>
    <w:p w14:paraId="584B8929"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14.9</w:t>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 xml:space="preserve">Des procédures écrites appropriées relatives au chargement et au déchargement sont-elles </w:t>
      </w:r>
    </w:p>
    <w:p w14:paraId="64D9BC50"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Arial"/>
          <w:bCs/>
          <w:sz w:val="32"/>
          <w:szCs w:val="32"/>
          <w:u w:val="single"/>
          <w:lang w:val="fr-BE"/>
        </w:rPr>
        <w:t>en place?</w:t>
      </w:r>
    </w:p>
    <w:p w14:paraId="101A41C6" w14:textId="77777777" w:rsidR="001857D7" w:rsidRPr="003A2992" w:rsidRDefault="001857D7" w:rsidP="001857D7">
      <w:pPr>
        <w:tabs>
          <w:tab w:val="left" w:pos="1418"/>
        </w:tabs>
        <w:spacing w:after="0" w:line="240" w:lineRule="auto"/>
        <w:ind w:left="850" w:hanging="357"/>
        <w:rPr>
          <w:rFonts w:ascii="Calibri" w:eastAsia="Calibri" w:hAnsi="Calibri" w:cs="Times New Roman"/>
          <w:sz w:val="32"/>
          <w:szCs w:val="32"/>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 xml:space="preserve">14.10 </w:t>
      </w:r>
      <w:hyperlink w:anchor="Istheentireequipmentincontactwithproduct" w:history="1">
        <w:r w:rsidRPr="003A2992">
          <w:rPr>
            <w:rFonts w:ascii="Calibri" w:eastAsia="Calibri" w:hAnsi="Calibri" w:cs="Arial"/>
            <w:b/>
            <w:bCs/>
            <w:sz w:val="24"/>
            <w:szCs w:val="24"/>
            <w:lang w:val="fr-BE"/>
          </w:rPr>
          <w:t xml:space="preserve"> </w:t>
        </w:r>
        <w:r w:rsidRPr="003A2992">
          <w:rPr>
            <w:rFonts w:ascii="Calibri" w:eastAsia="Calibri" w:hAnsi="Calibri" w:cs="Arial"/>
            <w:bCs/>
            <w:sz w:val="32"/>
            <w:szCs w:val="32"/>
            <w:u w:val="single"/>
            <w:lang w:val="fr-BE"/>
          </w:rPr>
          <w:t xml:space="preserve">Est-ce que l'ensemble des équipements en contact avec des produits est conçu pour </w:t>
        </w:r>
        <w:r w:rsidRPr="003A2992">
          <w:rPr>
            <w:rFonts w:ascii="Calibri" w:eastAsia="Calibri" w:hAnsi="Calibri" w:cs="Arial"/>
            <w:bCs/>
            <w:sz w:val="32"/>
            <w:szCs w:val="32"/>
            <w:lang w:val="fr-BE"/>
          </w:rPr>
          <w:tab/>
        </w:r>
        <w:r w:rsidRPr="003A2992">
          <w:rPr>
            <w:rFonts w:ascii="Calibri" w:eastAsia="Calibri" w:hAnsi="Calibri" w:cs="Arial"/>
            <w:bCs/>
            <w:sz w:val="32"/>
            <w:szCs w:val="32"/>
            <w:lang w:val="fr-BE"/>
          </w:rPr>
          <w:tab/>
        </w:r>
        <w:r w:rsidRPr="003A2992">
          <w:rPr>
            <w:rFonts w:ascii="Calibri" w:eastAsia="Calibri" w:hAnsi="Calibri" w:cs="Arial"/>
            <w:bCs/>
            <w:sz w:val="32"/>
            <w:szCs w:val="32"/>
            <w:lang w:val="fr-BE"/>
          </w:rPr>
          <w:tab/>
        </w:r>
        <w:r w:rsidRPr="003A2992">
          <w:rPr>
            <w:rFonts w:ascii="Calibri" w:eastAsia="Calibri" w:hAnsi="Calibri" w:cs="Arial"/>
            <w:bCs/>
            <w:sz w:val="32"/>
            <w:szCs w:val="32"/>
            <w:u w:val="single"/>
            <w:lang w:val="fr-BE"/>
          </w:rPr>
          <w:t>protéger la qualité des produits?</w:t>
        </w:r>
      </w:hyperlink>
    </w:p>
    <w:p w14:paraId="5A5A144E" w14:textId="77777777" w:rsidR="001857D7" w:rsidRPr="003A2992" w:rsidRDefault="001857D7" w:rsidP="001857D7">
      <w:pPr>
        <w:tabs>
          <w:tab w:val="left" w:pos="1418"/>
        </w:tabs>
        <w:spacing w:after="0" w:line="240" w:lineRule="auto"/>
        <w:ind w:left="850" w:hanging="357"/>
        <w:rPr>
          <w:rFonts w:ascii="Calibri" w:eastAsia="Calibri" w:hAnsi="Calibri" w:cs="Arial"/>
          <w:bCs/>
          <w:sz w:val="32"/>
          <w:szCs w:val="32"/>
          <w:u w:val="single"/>
          <w:lang w:val="fr-B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t xml:space="preserve">14.11 </w:t>
      </w:r>
      <w:r w:rsidRPr="003A2992">
        <w:rPr>
          <w:rFonts w:ascii="Calibri" w:eastAsia="Calibri" w:hAnsi="Calibri" w:cs="Arial"/>
          <w:bCs/>
          <w:sz w:val="32"/>
          <w:szCs w:val="32"/>
          <w:u w:val="single"/>
          <w:lang w:val="fr-BE"/>
        </w:rPr>
        <w:t xml:space="preserve">Y a-t-il des procédures écrites appropriées en place en ce qui concerne l'alimentation </w:t>
      </w:r>
    </w:p>
    <w:p w14:paraId="4CC9EA33" w14:textId="77777777" w:rsidR="001857D7" w:rsidRPr="001857D7" w:rsidRDefault="001857D7" w:rsidP="001857D7">
      <w:pPr>
        <w:tabs>
          <w:tab w:val="left" w:pos="1418"/>
        </w:tabs>
        <w:spacing w:after="0" w:line="240" w:lineRule="auto"/>
        <w:ind w:left="850" w:hanging="357"/>
        <w:rPr>
          <w:rFonts w:ascii="Calibri" w:eastAsia="Calibri" w:hAnsi="Calibri" w:cs="Times New Roman"/>
          <w:sz w:val="32"/>
          <w:szCs w:val="32"/>
          <w:u w:val="single"/>
        </w:rPr>
      </w:pP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3A2992">
        <w:rPr>
          <w:rFonts w:ascii="Calibri" w:eastAsia="Calibri" w:hAnsi="Calibri" w:cs="Times New Roman"/>
          <w:sz w:val="32"/>
          <w:szCs w:val="32"/>
          <w:lang w:val="fr-BE"/>
        </w:rPr>
        <w:tab/>
      </w:r>
      <w:r w:rsidRPr="001857D7">
        <w:rPr>
          <w:rFonts w:ascii="Calibri" w:eastAsia="Calibri" w:hAnsi="Calibri" w:cs="Arial"/>
          <w:bCs/>
          <w:sz w:val="32"/>
          <w:szCs w:val="32"/>
          <w:u w:val="single"/>
        </w:rPr>
        <w:t>animale ?</w:t>
      </w:r>
    </w:p>
    <w:p w14:paraId="16191C6A" w14:textId="703596BA" w:rsidR="008124B2" w:rsidRDefault="008124B2">
      <w:r>
        <w:br w:type="page"/>
      </w:r>
    </w:p>
    <w:p w14:paraId="41D83DC1" w14:textId="77777777" w:rsidR="002B2958" w:rsidRDefault="002B2958" w:rsidP="00F67912">
      <w:pPr>
        <w:jc w:val="center"/>
      </w:pPr>
    </w:p>
    <w:tbl>
      <w:tblPr>
        <w:tblW w:w="5060" w:type="pct"/>
        <w:jc w:val="center"/>
        <w:shd w:val="clear" w:color="auto" w:fill="FFFFFF" w:themeFill="background1"/>
        <w:tblLayout w:type="fixed"/>
        <w:tblLook w:val="04A0" w:firstRow="1" w:lastRow="0" w:firstColumn="1" w:lastColumn="0" w:noHBand="0" w:noVBand="1"/>
      </w:tblPr>
      <w:tblGrid>
        <w:gridCol w:w="1451"/>
        <w:gridCol w:w="4390"/>
        <w:gridCol w:w="6"/>
        <w:gridCol w:w="280"/>
        <w:gridCol w:w="8611"/>
        <w:gridCol w:w="1144"/>
      </w:tblGrid>
      <w:tr w:rsidR="00896BA7" w:rsidRPr="001C5E49" w14:paraId="715AE7C7" w14:textId="7A617958" w:rsidTr="002317E9">
        <w:trPr>
          <w:cantSplit/>
          <w:trHeight w:val="1134"/>
          <w:jc w:val="center"/>
        </w:trPr>
        <w:tc>
          <w:tcPr>
            <w:tcW w:w="464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7DC82" w14:textId="41378BD6" w:rsidR="00896BA7" w:rsidRPr="00967476" w:rsidRDefault="00896BA7" w:rsidP="00FB187D">
            <w:pPr>
              <w:spacing w:after="0" w:line="240" w:lineRule="auto"/>
              <w:jc w:val="center"/>
              <w:rPr>
                <w:rFonts w:ascii="Calibri" w:eastAsia="Times New Roman" w:hAnsi="Calibri" w:cs="Calibri"/>
                <w:b/>
                <w:bCs/>
                <w:sz w:val="36"/>
                <w:szCs w:val="36"/>
                <w:lang w:val="fr-BE"/>
              </w:rPr>
            </w:pPr>
            <w:r w:rsidRPr="00967476">
              <w:rPr>
                <w:rFonts w:ascii="Calibri" w:eastAsia="Times New Roman" w:hAnsi="Calibri" w:cs="Calibri"/>
                <w:b/>
                <w:bCs/>
                <w:sz w:val="36"/>
                <w:szCs w:val="36"/>
                <w:lang w:val="fr-BE"/>
              </w:rPr>
              <w:t xml:space="preserve">SQAS </w:t>
            </w:r>
            <w:r w:rsidRPr="00967476">
              <w:rPr>
                <w:rFonts w:ascii="Calibri" w:eastAsia="Times New Roman" w:hAnsi="Calibri" w:cs="Calibri"/>
                <w:b/>
                <w:bCs/>
                <w:color w:val="0070C0"/>
                <w:sz w:val="36"/>
                <w:szCs w:val="36"/>
                <w:lang w:val="fr-BE"/>
              </w:rPr>
              <w:t xml:space="preserve">2022 </w:t>
            </w:r>
            <w:r w:rsidRPr="00967476">
              <w:rPr>
                <w:rFonts w:ascii="Calibri" w:eastAsia="Times New Roman" w:hAnsi="Calibri" w:cs="Calibri"/>
                <w:b/>
                <w:bCs/>
                <w:sz w:val="36"/>
                <w:szCs w:val="36"/>
                <w:lang w:val="fr-BE"/>
              </w:rPr>
              <w:t>Transport Service questionnaire</w:t>
            </w:r>
            <w:r>
              <w:rPr>
                <w:rFonts w:ascii="Calibri" w:eastAsia="Times New Roman" w:hAnsi="Calibri" w:cs="Calibri"/>
                <w:b/>
                <w:bCs/>
                <w:sz w:val="36"/>
                <w:szCs w:val="36"/>
                <w:lang w:val="fr-BE"/>
              </w:rPr>
              <w:t xml:space="preserve"> </w:t>
            </w:r>
            <w:r w:rsidRPr="004E07B9">
              <w:rPr>
                <w:rFonts w:ascii="Calibri" w:eastAsia="Times New Roman" w:hAnsi="Calibri" w:cs="Calibri"/>
                <w:b/>
                <w:bCs/>
                <w:color w:val="00B050"/>
                <w:sz w:val="36"/>
                <w:szCs w:val="36"/>
                <w:lang w:val="fr-BE"/>
              </w:rPr>
              <w:t>Révisé</w:t>
            </w:r>
            <w:r w:rsidR="001F3D4B">
              <w:rPr>
                <w:rFonts w:ascii="Calibri" w:eastAsia="Times New Roman" w:hAnsi="Calibri" w:cs="Calibri"/>
                <w:b/>
                <w:bCs/>
                <w:color w:val="00B050"/>
                <w:sz w:val="36"/>
                <w:szCs w:val="36"/>
                <w:lang w:val="fr-BE"/>
              </w:rPr>
              <w:t xml:space="preserve"> </w:t>
            </w:r>
            <w:r w:rsidR="001F3D4B" w:rsidRPr="002932F8">
              <w:rPr>
                <w:rFonts w:ascii="Calibri" w:eastAsia="Times New Roman" w:hAnsi="Calibri" w:cs="Calibri"/>
                <w:b/>
                <w:bCs/>
                <w:color w:val="FF0000"/>
                <w:sz w:val="36"/>
                <w:szCs w:val="36"/>
                <w:lang w:val="fr-BE"/>
              </w:rPr>
              <w:t xml:space="preserve">version 2 </w:t>
            </w:r>
            <w:r w:rsidRPr="0096747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w:t>
            </w:r>
            <w:r w:rsidRPr="0096747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Version française</w:t>
            </w:r>
            <w:r w:rsidRPr="00967476">
              <w:rPr>
                <w:rFonts w:ascii="Calibri" w:eastAsia="Times New Roman" w:hAnsi="Calibri" w:cs="Calibri"/>
                <w:b/>
                <w:bCs/>
                <w:sz w:val="36"/>
                <w:szCs w:val="36"/>
                <w:lang w:val="fr-BE"/>
              </w:rPr>
              <w:t xml:space="preserve"> – </w:t>
            </w:r>
          </w:p>
          <w:p w14:paraId="22359355" w14:textId="77777777" w:rsidR="00896BA7" w:rsidRDefault="00896BA7" w:rsidP="00952CE4">
            <w:pPr>
              <w:spacing w:after="0" w:line="240" w:lineRule="auto"/>
              <w:jc w:val="center"/>
              <w:rPr>
                <w:rFonts w:ascii="Calibri" w:eastAsia="Times New Roman" w:hAnsi="Calibri" w:cs="Calibri"/>
                <w:b/>
                <w:bCs/>
                <w:color w:val="00B050"/>
                <w:sz w:val="36"/>
                <w:szCs w:val="36"/>
                <w:lang w:val="fr-BE"/>
              </w:rPr>
            </w:pPr>
            <w:r w:rsidRPr="00BB0B63">
              <w:rPr>
                <w:rFonts w:ascii="Calibri" w:eastAsia="Times New Roman" w:hAnsi="Calibri" w:cs="Calibri"/>
                <w:b/>
                <w:bCs/>
                <w:color w:val="0066CC"/>
                <w:sz w:val="36"/>
                <w:szCs w:val="36"/>
                <w:lang w:val="fr-BE"/>
              </w:rPr>
              <w:t xml:space="preserve">Nouveau texte </w:t>
            </w:r>
            <w:r w:rsidRPr="00BB0B63">
              <w:rPr>
                <w:rFonts w:ascii="Calibri" w:eastAsia="Times New Roman" w:hAnsi="Calibri" w:cs="Calibri"/>
                <w:b/>
                <w:bCs/>
                <w:color w:val="00B050"/>
                <w:sz w:val="36"/>
                <w:szCs w:val="36"/>
                <w:lang w:val="fr-BE"/>
              </w:rPr>
              <w:t xml:space="preserve">par rapport à la version 2019 </w:t>
            </w:r>
            <w:r w:rsidRPr="00BB0B63">
              <w:rPr>
                <w:rFonts w:ascii="Calibri" w:eastAsia="Times New Roman" w:hAnsi="Calibri" w:cs="Calibri"/>
                <w:b/>
                <w:bCs/>
                <w:color w:val="0066CC"/>
                <w:sz w:val="36"/>
                <w:szCs w:val="36"/>
                <w:lang w:val="fr-BE"/>
              </w:rPr>
              <w:t xml:space="preserve">texte en bleu. </w:t>
            </w:r>
            <w:r w:rsidRPr="00BB0B63">
              <w:rPr>
                <w:rFonts w:ascii="Calibri" w:eastAsia="Times New Roman" w:hAnsi="Calibri" w:cs="Calibri"/>
                <w:b/>
                <w:bCs/>
                <w:color w:val="00B050"/>
                <w:sz w:val="36"/>
                <w:szCs w:val="36"/>
                <w:lang w:val="fr-BE"/>
              </w:rPr>
              <w:t xml:space="preserve">Nouveau </w:t>
            </w:r>
            <w:r w:rsidR="001F3D4B">
              <w:rPr>
                <w:rFonts w:ascii="Calibri" w:eastAsia="Times New Roman" w:hAnsi="Calibri" w:cs="Calibri"/>
                <w:b/>
                <w:bCs/>
                <w:color w:val="00B050"/>
                <w:sz w:val="36"/>
                <w:szCs w:val="36"/>
                <w:lang w:val="fr-BE"/>
              </w:rPr>
              <w:t>texte révisé en vert</w:t>
            </w:r>
          </w:p>
          <w:p w14:paraId="7C61F566" w14:textId="77777777" w:rsidR="001F3D4B" w:rsidRPr="002932F8" w:rsidRDefault="001F3D4B" w:rsidP="001F3D4B">
            <w:pPr>
              <w:spacing w:after="0" w:line="240" w:lineRule="auto"/>
              <w:jc w:val="center"/>
              <w:rPr>
                <w:rFonts w:ascii="Calibri" w:eastAsia="Times New Roman" w:hAnsi="Calibri" w:cs="Calibri"/>
                <w:b/>
                <w:bCs/>
                <w:color w:val="FF0000"/>
                <w:sz w:val="36"/>
                <w:szCs w:val="36"/>
                <w:lang w:val="en-GB"/>
              </w:rPr>
            </w:pPr>
            <w:r w:rsidRPr="002932F8">
              <w:rPr>
                <w:rFonts w:ascii="Calibri" w:eastAsia="Times New Roman" w:hAnsi="Calibri" w:cs="Calibri"/>
                <w:b/>
                <w:bCs/>
                <w:color w:val="FF0000"/>
                <w:sz w:val="36"/>
                <w:szCs w:val="36"/>
                <w:lang w:val="en-GB"/>
              </w:rPr>
              <w:t>Le nouveau texte de la version 2 est en rouge</w:t>
            </w:r>
          </w:p>
          <w:p w14:paraId="1CD7529B" w14:textId="55103BDF" w:rsidR="001F3D4B" w:rsidRPr="00BB0B63" w:rsidRDefault="001F3D4B" w:rsidP="001F3D4B">
            <w:pPr>
              <w:spacing w:after="0" w:line="240" w:lineRule="auto"/>
              <w:jc w:val="center"/>
              <w:rPr>
                <w:rFonts w:ascii="Calibri" w:eastAsia="Times New Roman" w:hAnsi="Calibri" w:cs="Calibri"/>
                <w:b/>
                <w:bCs/>
                <w:sz w:val="36"/>
                <w:szCs w:val="36"/>
                <w:lang w:val="fr-BE"/>
              </w:rPr>
            </w:pPr>
            <w:r w:rsidRPr="002932F8">
              <w:rPr>
                <w:rFonts w:ascii="Calibri" w:eastAsia="Times New Roman" w:hAnsi="Calibri" w:cs="Calibri"/>
                <w:b/>
                <w:bCs/>
                <w:color w:val="FF0000"/>
                <w:sz w:val="36"/>
                <w:szCs w:val="36"/>
                <w:lang w:val="en-GB"/>
              </w:rPr>
              <w:t>(*) La lettre "M" dans cette colonne identifie une question correspondant aux exigences obligatoires de l'OCS.</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08792E9E" w14:textId="447205AD" w:rsidR="00896BA7" w:rsidRPr="00967476" w:rsidRDefault="001F3D4B" w:rsidP="001F3D4B">
            <w:pPr>
              <w:spacing w:after="0" w:line="240" w:lineRule="auto"/>
              <w:jc w:val="center"/>
              <w:rPr>
                <w:rFonts w:ascii="Calibri" w:eastAsia="Times New Roman" w:hAnsi="Calibri" w:cs="Calibri"/>
                <w:b/>
                <w:bCs/>
                <w:sz w:val="36"/>
                <w:szCs w:val="36"/>
                <w:lang w:val="fr-BE"/>
              </w:rPr>
            </w:pPr>
            <w:r w:rsidRPr="001B097C">
              <w:rPr>
                <w:rFonts w:ascii="Calibri" w:eastAsia="Times New Roman" w:hAnsi="Calibri" w:cs="Calibri"/>
                <w:b/>
                <w:bCs/>
                <w:color w:val="FF0000"/>
                <w:sz w:val="24"/>
                <w:szCs w:val="24"/>
              </w:rPr>
              <w:t>OCS (*)</w:t>
            </w:r>
          </w:p>
        </w:tc>
      </w:tr>
      <w:tr w:rsidR="007E1DCA" w:rsidRPr="001C5E49" w14:paraId="2C881A86" w14:textId="2BFE0A70" w:rsidTr="00D93344">
        <w:trPr>
          <w:trHeight w:val="315"/>
          <w:jc w:val="center"/>
        </w:trPr>
        <w:tc>
          <w:tcPr>
            <w:tcW w:w="457" w:type="pct"/>
            <w:tcBorders>
              <w:top w:val="nil"/>
              <w:left w:val="single" w:sz="4" w:space="0" w:color="auto"/>
              <w:bottom w:val="single" w:sz="4" w:space="0" w:color="auto"/>
              <w:right w:val="single" w:sz="4" w:space="0" w:color="auto"/>
            </w:tcBorders>
            <w:shd w:val="clear" w:color="auto" w:fill="FFFFFF" w:themeFill="background1"/>
            <w:noWrap/>
            <w:hideMark/>
          </w:tcPr>
          <w:p w14:paraId="477AB301"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Item N°</w:t>
            </w:r>
          </w:p>
        </w:tc>
        <w:tc>
          <w:tcPr>
            <w:tcW w:w="1382" w:type="pct"/>
            <w:tcBorders>
              <w:top w:val="nil"/>
              <w:left w:val="nil"/>
              <w:bottom w:val="single" w:sz="4" w:space="0" w:color="auto"/>
              <w:right w:val="single" w:sz="4" w:space="0" w:color="auto"/>
            </w:tcBorders>
            <w:shd w:val="clear" w:color="auto" w:fill="FFFFFF" w:themeFill="background1"/>
            <w:hideMark/>
          </w:tcPr>
          <w:p w14:paraId="493214FD"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Question</w:t>
            </w:r>
          </w:p>
        </w:tc>
        <w:tc>
          <w:tcPr>
            <w:tcW w:w="90" w:type="pct"/>
            <w:gridSpan w:val="2"/>
            <w:tcBorders>
              <w:top w:val="nil"/>
              <w:left w:val="nil"/>
              <w:bottom w:val="single" w:sz="4" w:space="0" w:color="auto"/>
              <w:right w:val="single" w:sz="4" w:space="0" w:color="auto"/>
            </w:tcBorders>
            <w:shd w:val="clear" w:color="auto" w:fill="FFFFFF" w:themeFill="background1"/>
            <w:hideMark/>
          </w:tcPr>
          <w:p w14:paraId="215C0FC5"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711" w:type="pct"/>
            <w:tcBorders>
              <w:top w:val="nil"/>
              <w:left w:val="nil"/>
              <w:bottom w:val="single" w:sz="4" w:space="0" w:color="auto"/>
              <w:right w:val="single" w:sz="4" w:space="0" w:color="auto"/>
            </w:tcBorders>
            <w:shd w:val="clear" w:color="auto" w:fill="FFFFFF" w:themeFill="background1"/>
            <w:hideMark/>
          </w:tcPr>
          <w:p w14:paraId="63D5B495" w14:textId="0A808E1E" w:rsidR="00896BA7" w:rsidRPr="001C5E49" w:rsidRDefault="00896BA7" w:rsidP="00191097">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Lignes directrices</w:t>
            </w:r>
          </w:p>
        </w:tc>
        <w:tc>
          <w:tcPr>
            <w:tcW w:w="360" w:type="pct"/>
            <w:tcBorders>
              <w:top w:val="nil"/>
              <w:left w:val="nil"/>
              <w:bottom w:val="single" w:sz="4" w:space="0" w:color="auto"/>
              <w:right w:val="single" w:sz="4" w:space="0" w:color="auto"/>
            </w:tcBorders>
            <w:shd w:val="clear" w:color="auto" w:fill="FFFFFF" w:themeFill="background1"/>
          </w:tcPr>
          <w:p w14:paraId="4BE33684" w14:textId="77777777" w:rsidR="00896BA7" w:rsidRDefault="00896BA7" w:rsidP="00191097">
            <w:pPr>
              <w:spacing w:after="0" w:line="240" w:lineRule="auto"/>
              <w:rPr>
                <w:rFonts w:ascii="Calibri" w:eastAsia="Times New Roman" w:hAnsi="Calibri" w:cs="Calibri"/>
                <w:b/>
                <w:bCs/>
                <w:sz w:val="24"/>
                <w:szCs w:val="24"/>
              </w:rPr>
            </w:pPr>
          </w:p>
        </w:tc>
      </w:tr>
      <w:tr w:rsidR="007E1DCA" w:rsidRPr="001C5E49" w14:paraId="4A16D257" w14:textId="66AF38E6" w:rsidTr="00D93344">
        <w:trPr>
          <w:trHeight w:val="4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89DD88F" w14:textId="77777777" w:rsidR="00896BA7" w:rsidRPr="001C5E49" w:rsidRDefault="00896BA7" w:rsidP="0089159E">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6</w:t>
            </w:r>
          </w:p>
        </w:tc>
        <w:tc>
          <w:tcPr>
            <w:tcW w:w="1382" w:type="pct"/>
            <w:tcBorders>
              <w:top w:val="nil"/>
              <w:left w:val="single" w:sz="4" w:space="0" w:color="auto"/>
              <w:bottom w:val="single" w:sz="4" w:space="0" w:color="auto"/>
              <w:right w:val="single" w:sz="4" w:space="0" w:color="auto"/>
            </w:tcBorders>
            <w:shd w:val="clear" w:color="auto" w:fill="auto"/>
            <w:hideMark/>
          </w:tcPr>
          <w:p w14:paraId="5A89D9C9" w14:textId="339D8EDE" w:rsidR="00896BA7" w:rsidRPr="001C5E49" w:rsidRDefault="00896BA7" w:rsidP="0089159E">
            <w:pPr>
              <w:spacing w:after="0" w:line="240" w:lineRule="auto"/>
              <w:rPr>
                <w:rFonts w:ascii="Calibri" w:eastAsia="Times New Roman" w:hAnsi="Calibri" w:cs="Calibri"/>
                <w:b/>
                <w:bCs/>
                <w:sz w:val="32"/>
                <w:szCs w:val="32"/>
                <w:u w:val="single"/>
              </w:rPr>
            </w:pPr>
            <w:r w:rsidRPr="0089159E">
              <w:rPr>
                <w:rFonts w:ascii="Calibri" w:eastAsia="Times New Roman" w:hAnsi="Calibri" w:cs="Calibri"/>
                <w:b/>
                <w:bCs/>
                <w:sz w:val="32"/>
                <w:szCs w:val="32"/>
                <w:u w:val="single"/>
              </w:rPr>
              <w:t>Management des sous-traitants</w:t>
            </w:r>
          </w:p>
        </w:tc>
        <w:tc>
          <w:tcPr>
            <w:tcW w:w="90" w:type="pct"/>
            <w:gridSpan w:val="2"/>
            <w:tcBorders>
              <w:top w:val="nil"/>
              <w:left w:val="nil"/>
              <w:bottom w:val="nil"/>
              <w:right w:val="single" w:sz="4" w:space="0" w:color="auto"/>
            </w:tcBorders>
            <w:shd w:val="clear" w:color="000000" w:fill="FFFFFF"/>
            <w:hideMark/>
          </w:tcPr>
          <w:p w14:paraId="7574ED53" w14:textId="2C586721" w:rsidR="00896BA7" w:rsidRPr="001C5E49" w:rsidRDefault="00896BA7" w:rsidP="0089159E">
            <w:pPr>
              <w:spacing w:after="0" w:line="240" w:lineRule="auto"/>
              <w:rPr>
                <w:rFonts w:ascii="Calibri" w:eastAsia="Times New Roman" w:hAnsi="Calibri" w:cs="Calibri"/>
                <w:b/>
                <w:bCs/>
                <w:sz w:val="32"/>
                <w:szCs w:val="32"/>
              </w:rPr>
            </w:pPr>
            <w:r>
              <w:rPr>
                <w:rFonts w:ascii="Calibri" w:hAnsi="Calibri" w:cs="Calibri"/>
                <w:b/>
                <w:bCs/>
                <w:sz w:val="32"/>
                <w:szCs w:val="32"/>
              </w:rPr>
              <w:t> </w:t>
            </w:r>
          </w:p>
        </w:tc>
        <w:tc>
          <w:tcPr>
            <w:tcW w:w="2711" w:type="pct"/>
            <w:tcBorders>
              <w:top w:val="nil"/>
              <w:left w:val="nil"/>
              <w:bottom w:val="single" w:sz="4" w:space="0" w:color="auto"/>
              <w:right w:val="single" w:sz="4" w:space="0" w:color="auto"/>
            </w:tcBorders>
            <w:shd w:val="clear" w:color="auto" w:fill="auto"/>
            <w:hideMark/>
          </w:tcPr>
          <w:p w14:paraId="21C18C47" w14:textId="0225411B" w:rsidR="00896BA7" w:rsidRPr="001C5E49" w:rsidRDefault="00896BA7" w:rsidP="0089159E">
            <w:pPr>
              <w:spacing w:after="0" w:line="240" w:lineRule="auto"/>
              <w:rPr>
                <w:rFonts w:ascii="Calibri" w:eastAsia="Times New Roman" w:hAnsi="Calibri" w:cs="Calibri"/>
                <w:b/>
                <w:bCs/>
                <w:sz w:val="32"/>
                <w:szCs w:val="32"/>
                <w:u w:val="single"/>
              </w:rPr>
            </w:pPr>
            <w:r w:rsidRPr="0089159E">
              <w:rPr>
                <w:rFonts w:ascii="Calibri" w:eastAsia="Times New Roman" w:hAnsi="Calibri" w:cs="Calibri"/>
                <w:b/>
                <w:bCs/>
                <w:sz w:val="32"/>
                <w:szCs w:val="32"/>
                <w:u w:val="single"/>
              </w:rPr>
              <w:t>Management des sous-traitants</w:t>
            </w:r>
          </w:p>
        </w:tc>
        <w:tc>
          <w:tcPr>
            <w:tcW w:w="360" w:type="pct"/>
            <w:tcBorders>
              <w:top w:val="nil"/>
              <w:left w:val="nil"/>
              <w:bottom w:val="single" w:sz="4" w:space="0" w:color="auto"/>
              <w:right w:val="single" w:sz="4" w:space="0" w:color="auto"/>
            </w:tcBorders>
          </w:tcPr>
          <w:p w14:paraId="6B26AC50" w14:textId="77777777" w:rsidR="00896BA7" w:rsidRPr="0089159E" w:rsidRDefault="00896BA7" w:rsidP="0089159E">
            <w:pPr>
              <w:spacing w:after="0" w:line="240" w:lineRule="auto"/>
              <w:rPr>
                <w:rFonts w:ascii="Calibri" w:eastAsia="Times New Roman" w:hAnsi="Calibri" w:cs="Calibri"/>
                <w:b/>
                <w:bCs/>
                <w:sz w:val="32"/>
                <w:szCs w:val="32"/>
                <w:u w:val="single"/>
              </w:rPr>
            </w:pPr>
          </w:p>
        </w:tc>
      </w:tr>
      <w:tr w:rsidR="007E1DCA" w:rsidRPr="001C5E49" w14:paraId="06EC21FC" w14:textId="45AD7452"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8902E0B" w14:textId="77777777" w:rsidR="00896BA7" w:rsidRPr="001C5E49" w:rsidRDefault="00896BA7" w:rsidP="0089159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w:t>
            </w:r>
          </w:p>
        </w:tc>
        <w:tc>
          <w:tcPr>
            <w:tcW w:w="1382" w:type="pct"/>
            <w:tcBorders>
              <w:top w:val="nil"/>
              <w:left w:val="single" w:sz="4" w:space="0" w:color="auto"/>
              <w:bottom w:val="single" w:sz="4" w:space="0" w:color="auto"/>
              <w:right w:val="single" w:sz="4" w:space="0" w:color="auto"/>
            </w:tcBorders>
            <w:shd w:val="clear" w:color="auto" w:fill="auto"/>
            <w:hideMark/>
          </w:tcPr>
          <w:p w14:paraId="7E433F0C" w14:textId="1BFC06D0" w:rsidR="00896BA7" w:rsidRPr="001C5E49" w:rsidRDefault="00896BA7" w:rsidP="0089159E">
            <w:pPr>
              <w:spacing w:after="0" w:line="240" w:lineRule="auto"/>
              <w:rPr>
                <w:rFonts w:ascii="Calibri" w:eastAsia="Times New Roman" w:hAnsi="Calibri" w:cs="Calibri"/>
                <w:b/>
                <w:bCs/>
                <w:sz w:val="24"/>
                <w:szCs w:val="24"/>
                <w:u w:val="single"/>
              </w:rPr>
            </w:pPr>
            <w:r>
              <w:rPr>
                <w:rFonts w:ascii="Calibri" w:eastAsia="Times New Roman" w:hAnsi="Calibri" w:cs="Calibri"/>
                <w:b/>
                <w:bCs/>
                <w:sz w:val="32"/>
                <w:szCs w:val="32"/>
                <w:u w:val="single"/>
              </w:rPr>
              <w:t>S</w:t>
            </w:r>
            <w:r w:rsidRPr="0089159E">
              <w:rPr>
                <w:rFonts w:ascii="Calibri" w:eastAsia="Times New Roman" w:hAnsi="Calibri" w:cs="Calibri"/>
                <w:b/>
                <w:bCs/>
                <w:sz w:val="24"/>
                <w:szCs w:val="24"/>
                <w:u w:val="single"/>
              </w:rPr>
              <w:t>ous-traitance de services</w:t>
            </w:r>
          </w:p>
        </w:tc>
        <w:tc>
          <w:tcPr>
            <w:tcW w:w="90" w:type="pct"/>
            <w:gridSpan w:val="2"/>
            <w:tcBorders>
              <w:top w:val="nil"/>
              <w:left w:val="nil"/>
              <w:bottom w:val="nil"/>
              <w:right w:val="single" w:sz="4" w:space="0" w:color="auto"/>
            </w:tcBorders>
            <w:shd w:val="clear" w:color="000000" w:fill="FFFFFF"/>
            <w:hideMark/>
          </w:tcPr>
          <w:p w14:paraId="74D6B481" w14:textId="6508C88C" w:rsidR="00896BA7" w:rsidRPr="001C5E49" w:rsidRDefault="00896BA7" w:rsidP="0089159E">
            <w:pPr>
              <w:spacing w:after="0" w:line="240" w:lineRule="auto"/>
              <w:rPr>
                <w:rFonts w:ascii="Calibri" w:eastAsia="Times New Roman" w:hAnsi="Calibri" w:cs="Calibri"/>
                <w:b/>
                <w:bCs/>
                <w:sz w:val="24"/>
                <w:szCs w:val="24"/>
              </w:rPr>
            </w:pPr>
            <w:r>
              <w:rPr>
                <w:rFonts w:ascii="Calibri" w:hAnsi="Calibri" w:cs="Calibri"/>
                <w:b/>
                <w:bCs/>
              </w:rPr>
              <w:t> </w:t>
            </w:r>
          </w:p>
        </w:tc>
        <w:tc>
          <w:tcPr>
            <w:tcW w:w="2711" w:type="pct"/>
            <w:tcBorders>
              <w:top w:val="nil"/>
              <w:left w:val="nil"/>
              <w:bottom w:val="single" w:sz="4" w:space="0" w:color="auto"/>
              <w:right w:val="single" w:sz="4" w:space="0" w:color="auto"/>
            </w:tcBorders>
            <w:shd w:val="clear" w:color="auto" w:fill="auto"/>
            <w:hideMark/>
          </w:tcPr>
          <w:p w14:paraId="6BD7B085" w14:textId="58934009" w:rsidR="00896BA7" w:rsidRPr="0089159E" w:rsidRDefault="00896BA7" w:rsidP="0089159E">
            <w:pPr>
              <w:spacing w:after="0" w:line="240" w:lineRule="auto"/>
              <w:rPr>
                <w:rFonts w:ascii="Calibri" w:eastAsia="Times New Roman" w:hAnsi="Calibri" w:cs="Calibri"/>
                <w:b/>
                <w:bCs/>
                <w:sz w:val="32"/>
                <w:szCs w:val="32"/>
                <w:u w:val="single"/>
              </w:rPr>
            </w:pPr>
            <w:r>
              <w:rPr>
                <w:rFonts w:ascii="Calibri" w:eastAsia="Times New Roman" w:hAnsi="Calibri" w:cs="Calibri"/>
                <w:b/>
                <w:bCs/>
                <w:sz w:val="32"/>
                <w:szCs w:val="32"/>
                <w:u w:val="single"/>
              </w:rPr>
              <w:t>S</w:t>
            </w:r>
            <w:r w:rsidRPr="0089159E">
              <w:rPr>
                <w:rFonts w:ascii="Calibri" w:eastAsia="Times New Roman" w:hAnsi="Calibri" w:cs="Calibri"/>
                <w:b/>
                <w:bCs/>
                <w:sz w:val="24"/>
                <w:szCs w:val="24"/>
                <w:u w:val="single"/>
              </w:rPr>
              <w:t>ous-traitance de services</w:t>
            </w:r>
          </w:p>
        </w:tc>
        <w:tc>
          <w:tcPr>
            <w:tcW w:w="360" w:type="pct"/>
            <w:tcBorders>
              <w:top w:val="nil"/>
              <w:left w:val="nil"/>
              <w:bottom w:val="single" w:sz="4" w:space="0" w:color="auto"/>
              <w:right w:val="single" w:sz="4" w:space="0" w:color="auto"/>
            </w:tcBorders>
          </w:tcPr>
          <w:p w14:paraId="2A543FFD" w14:textId="77777777" w:rsidR="00896BA7" w:rsidRDefault="00896BA7" w:rsidP="0089159E">
            <w:pPr>
              <w:spacing w:after="0" w:line="240" w:lineRule="auto"/>
              <w:rPr>
                <w:rFonts w:ascii="Calibri" w:eastAsia="Times New Roman" w:hAnsi="Calibri" w:cs="Calibri"/>
                <w:b/>
                <w:bCs/>
                <w:sz w:val="32"/>
                <w:szCs w:val="32"/>
                <w:u w:val="single"/>
              </w:rPr>
            </w:pPr>
          </w:p>
        </w:tc>
      </w:tr>
      <w:tr w:rsidR="007E1DCA" w:rsidRPr="001C5E49" w14:paraId="660174F3" w14:textId="7D278A59"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BE07393" w14:textId="77777777" w:rsidR="00896BA7" w:rsidRPr="001C5E49" w:rsidRDefault="00896BA7" w:rsidP="0089159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6.1.1</w:t>
            </w:r>
          </w:p>
        </w:tc>
        <w:tc>
          <w:tcPr>
            <w:tcW w:w="1382" w:type="pct"/>
            <w:tcBorders>
              <w:top w:val="nil"/>
              <w:left w:val="single" w:sz="4" w:space="0" w:color="auto"/>
              <w:bottom w:val="single" w:sz="4" w:space="0" w:color="auto"/>
              <w:right w:val="single" w:sz="4" w:space="0" w:color="auto"/>
            </w:tcBorders>
            <w:shd w:val="clear" w:color="auto" w:fill="auto"/>
            <w:hideMark/>
          </w:tcPr>
          <w:p w14:paraId="5CBE9CA0" w14:textId="009AC7FB" w:rsidR="00896BA7" w:rsidRPr="001C5E49" w:rsidRDefault="00896BA7" w:rsidP="0089159E">
            <w:pPr>
              <w:spacing w:after="0" w:line="240" w:lineRule="auto"/>
              <w:rPr>
                <w:rFonts w:ascii="Calibri" w:eastAsia="Times New Roman" w:hAnsi="Calibri" w:cs="Calibri"/>
                <w:b/>
                <w:bCs/>
                <w:sz w:val="24"/>
                <w:szCs w:val="24"/>
              </w:rPr>
            </w:pPr>
            <w:r w:rsidRPr="0089159E">
              <w:rPr>
                <w:rFonts w:ascii="Calibri" w:eastAsia="Times New Roman" w:hAnsi="Calibri" w:cs="Calibri"/>
                <w:b/>
                <w:bCs/>
                <w:sz w:val="24"/>
                <w:szCs w:val="24"/>
              </w:rPr>
              <w:t>Politique de sous-traitance</w:t>
            </w:r>
          </w:p>
        </w:tc>
        <w:tc>
          <w:tcPr>
            <w:tcW w:w="90" w:type="pct"/>
            <w:gridSpan w:val="2"/>
            <w:tcBorders>
              <w:top w:val="nil"/>
              <w:left w:val="nil"/>
              <w:bottom w:val="nil"/>
              <w:right w:val="single" w:sz="4" w:space="0" w:color="auto"/>
            </w:tcBorders>
            <w:shd w:val="clear" w:color="auto" w:fill="auto"/>
            <w:hideMark/>
          </w:tcPr>
          <w:p w14:paraId="178B983E" w14:textId="32C21CED" w:rsidR="00896BA7" w:rsidRPr="001C5E49" w:rsidRDefault="00896BA7" w:rsidP="0089159E">
            <w:pPr>
              <w:spacing w:after="0" w:line="240" w:lineRule="auto"/>
              <w:rPr>
                <w:rFonts w:ascii="Calibri" w:eastAsia="Times New Roman" w:hAnsi="Calibri" w:cs="Calibri"/>
                <w:b/>
                <w:bCs/>
                <w:sz w:val="24"/>
                <w:szCs w:val="24"/>
              </w:rPr>
            </w:pPr>
            <w:r>
              <w:rPr>
                <w:rFonts w:ascii="Calibri" w:hAnsi="Calibri" w:cs="Calibri"/>
                <w:b/>
                <w:bCs/>
              </w:rPr>
              <w:t> </w:t>
            </w:r>
          </w:p>
        </w:tc>
        <w:tc>
          <w:tcPr>
            <w:tcW w:w="2711" w:type="pct"/>
            <w:tcBorders>
              <w:top w:val="nil"/>
              <w:left w:val="nil"/>
              <w:bottom w:val="single" w:sz="4" w:space="0" w:color="auto"/>
              <w:right w:val="single" w:sz="4" w:space="0" w:color="auto"/>
            </w:tcBorders>
            <w:shd w:val="clear" w:color="auto" w:fill="auto"/>
            <w:hideMark/>
          </w:tcPr>
          <w:p w14:paraId="615C4E80" w14:textId="3759A5B6" w:rsidR="00896BA7" w:rsidRPr="0089159E" w:rsidRDefault="00896BA7" w:rsidP="0089159E">
            <w:pPr>
              <w:spacing w:after="0" w:line="240" w:lineRule="auto"/>
              <w:rPr>
                <w:rFonts w:ascii="Calibri" w:eastAsia="Times New Roman" w:hAnsi="Calibri" w:cs="Calibri"/>
                <w:b/>
                <w:bCs/>
                <w:sz w:val="32"/>
                <w:szCs w:val="32"/>
                <w:u w:val="single"/>
              </w:rPr>
            </w:pPr>
            <w:r w:rsidRPr="0089159E">
              <w:rPr>
                <w:rFonts w:ascii="Calibri" w:eastAsia="Times New Roman" w:hAnsi="Calibri" w:cs="Calibri"/>
                <w:b/>
                <w:bCs/>
                <w:sz w:val="24"/>
                <w:szCs w:val="24"/>
              </w:rPr>
              <w:t>Politique de sous-traitance</w:t>
            </w:r>
          </w:p>
        </w:tc>
        <w:tc>
          <w:tcPr>
            <w:tcW w:w="360" w:type="pct"/>
            <w:tcBorders>
              <w:top w:val="nil"/>
              <w:left w:val="nil"/>
              <w:bottom w:val="single" w:sz="4" w:space="0" w:color="auto"/>
              <w:right w:val="single" w:sz="4" w:space="0" w:color="auto"/>
            </w:tcBorders>
          </w:tcPr>
          <w:p w14:paraId="70F3766F" w14:textId="77777777" w:rsidR="00896BA7" w:rsidRPr="0089159E" w:rsidRDefault="00896BA7" w:rsidP="0089159E">
            <w:pPr>
              <w:spacing w:after="0" w:line="240" w:lineRule="auto"/>
              <w:rPr>
                <w:rFonts w:ascii="Calibri" w:eastAsia="Times New Roman" w:hAnsi="Calibri" w:cs="Calibri"/>
                <w:b/>
                <w:bCs/>
                <w:sz w:val="24"/>
                <w:szCs w:val="24"/>
              </w:rPr>
            </w:pPr>
          </w:p>
        </w:tc>
      </w:tr>
      <w:tr w:rsidR="007E1DCA" w:rsidRPr="001F4ABA" w14:paraId="695B47EC" w14:textId="47137523" w:rsidTr="00D93344">
        <w:trPr>
          <w:trHeight w:val="355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6E856F3"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382" w:type="pct"/>
            <w:tcBorders>
              <w:top w:val="nil"/>
              <w:left w:val="nil"/>
              <w:bottom w:val="single" w:sz="4" w:space="0" w:color="auto"/>
              <w:right w:val="single" w:sz="4" w:space="0" w:color="auto"/>
            </w:tcBorders>
            <w:shd w:val="clear" w:color="auto" w:fill="FFFFFF" w:themeFill="background1"/>
            <w:hideMark/>
          </w:tcPr>
          <w:p w14:paraId="7A5CA542"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0" w:type="pct"/>
            <w:gridSpan w:val="2"/>
            <w:tcBorders>
              <w:top w:val="nil"/>
              <w:left w:val="nil"/>
              <w:bottom w:val="nil"/>
              <w:right w:val="single" w:sz="4" w:space="0" w:color="auto"/>
            </w:tcBorders>
            <w:shd w:val="clear" w:color="auto" w:fill="FFFFFF" w:themeFill="background1"/>
            <w:hideMark/>
          </w:tcPr>
          <w:p w14:paraId="4F3CC4EB" w14:textId="77777777" w:rsidR="00896BA7" w:rsidRPr="001C5E49" w:rsidRDefault="00896BA7"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711" w:type="pct"/>
            <w:tcBorders>
              <w:top w:val="nil"/>
              <w:left w:val="nil"/>
              <w:bottom w:val="single" w:sz="4" w:space="0" w:color="auto"/>
              <w:right w:val="single" w:sz="4" w:space="0" w:color="auto"/>
            </w:tcBorders>
            <w:shd w:val="clear" w:color="auto" w:fill="FFFFFF" w:themeFill="background1"/>
            <w:hideMark/>
          </w:tcPr>
          <w:p w14:paraId="1336888D" w14:textId="2FD5E61B" w:rsidR="00896BA7" w:rsidRPr="003A2992" w:rsidRDefault="00896BA7" w:rsidP="0089159E">
            <w:pPr>
              <w:spacing w:after="0" w:line="240" w:lineRule="auto"/>
              <w:jc w:val="both"/>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Il est d'une importance critique que tout transport routier qui sous-traite à un autre transporteur ait suivi des normes équivalentes de sécurité, de santé, d'environnement, de sureté,de qualité et de RSE que celles du fournisseur principal . La compagnie évaluée doivent avoir des systèmes en vigueur fournissant cette  assurance en phase avec les Directives de Sous-traitance Cefic/ECTA. Cefic website : </w:t>
            </w:r>
            <w:hyperlink r:id="rId14" w:history="1">
              <w:r w:rsidRPr="003A2992">
                <w:rPr>
                  <w:rStyle w:val="Lienhypertexte"/>
                  <w:rFonts w:ascii="Calibri" w:eastAsia="Times New Roman" w:hAnsi="Calibri" w:cs="Calibri"/>
                  <w:sz w:val="24"/>
                  <w:szCs w:val="24"/>
                  <w:lang w:val="fr-BE"/>
                </w:rPr>
                <w:t>https://cefic.org/library-item/guidelines-on-subcontracting-of-chemical-road-transport</w:t>
              </w:r>
            </w:hyperlink>
            <w:r w:rsidRPr="003A2992">
              <w:rPr>
                <w:rFonts w:ascii="Calibri" w:eastAsia="Times New Roman" w:hAnsi="Calibri" w:cs="Calibri"/>
                <w:sz w:val="24"/>
                <w:szCs w:val="24"/>
                <w:lang w:val="fr-BE"/>
              </w:rPr>
              <w:t xml:space="preserve">  Pour d'autres "Services de Transport", des normes équivalentes seront à considérer.</w:t>
            </w:r>
          </w:p>
          <w:p w14:paraId="2E2155BA" w14:textId="77777777" w:rsidR="00896BA7" w:rsidRPr="003A2992" w:rsidRDefault="00896BA7" w:rsidP="0089159E">
            <w:pPr>
              <w:spacing w:after="0" w:line="240" w:lineRule="auto"/>
              <w:jc w:val="both"/>
              <w:rPr>
                <w:rFonts w:ascii="Calibri" w:eastAsia="Times New Roman" w:hAnsi="Calibri" w:cs="Calibri"/>
                <w:sz w:val="24"/>
                <w:szCs w:val="24"/>
                <w:lang w:val="fr-BE"/>
              </w:rPr>
            </w:pPr>
            <w:r w:rsidRPr="003A2992">
              <w:rPr>
                <w:rFonts w:ascii="Calibri" w:eastAsia="Times New Roman" w:hAnsi="Calibri" w:cs="Calibri"/>
                <w:sz w:val="24"/>
                <w:szCs w:val="24"/>
                <w:lang w:val="fr-BE"/>
              </w:rPr>
              <w:t>La société classera les sous-traitants routiers comme suit: sous-traitants totalement intégrés, sous-traitants non intégrés ou sous-traitants ponctuels conformément aux directives.</w:t>
            </w:r>
          </w:p>
          <w:p w14:paraId="4FE28581" w14:textId="77777777" w:rsidR="00896BA7" w:rsidRPr="003A2992" w:rsidRDefault="00896BA7" w:rsidP="0089159E">
            <w:pPr>
              <w:spacing w:after="0" w:line="240" w:lineRule="auto"/>
              <w:jc w:val="both"/>
              <w:rPr>
                <w:rFonts w:ascii="Calibri" w:eastAsia="Times New Roman" w:hAnsi="Calibri" w:cs="Calibri"/>
                <w:sz w:val="24"/>
                <w:szCs w:val="24"/>
                <w:lang w:val="fr-BE"/>
              </w:rPr>
            </w:pPr>
            <w:r w:rsidRPr="003A2992">
              <w:rPr>
                <w:rFonts w:ascii="Calibri" w:eastAsia="Times New Roman" w:hAnsi="Calibri" w:cs="Calibri"/>
                <w:sz w:val="24"/>
                <w:szCs w:val="24"/>
                <w:lang w:val="fr-BE"/>
              </w:rPr>
              <w:t>Pour les autres "services liés au transport routier", des normes équivalentes doivent être envisagées.</w:t>
            </w:r>
          </w:p>
          <w:p w14:paraId="069BDF15" w14:textId="77777777" w:rsidR="00896BA7" w:rsidRPr="003A2992" w:rsidRDefault="00896BA7" w:rsidP="0089159E">
            <w:pPr>
              <w:spacing w:after="0" w:line="240" w:lineRule="auto"/>
              <w:jc w:val="both"/>
              <w:rPr>
                <w:rFonts w:ascii="Calibri" w:eastAsia="Times New Roman" w:hAnsi="Calibri" w:cs="Calibri"/>
                <w:sz w:val="24"/>
                <w:szCs w:val="24"/>
                <w:lang w:val="fr-BE"/>
              </w:rPr>
            </w:pPr>
            <w:r w:rsidRPr="003A2992">
              <w:rPr>
                <w:rFonts w:ascii="Calibri" w:eastAsia="Times New Roman" w:hAnsi="Calibri" w:cs="Calibri"/>
                <w:sz w:val="24"/>
                <w:szCs w:val="24"/>
                <w:lang w:val="fr-BE"/>
              </w:rPr>
              <w:t>Les services liés au transport routier comprennent: les sous-traitants de transports routiers, les stations de nettoyage, les prestataires de services de transbordement, les prestataires de services intermodaux, les péniches et les trains et les dépôts.</w:t>
            </w:r>
          </w:p>
          <w:p w14:paraId="7077F92F" w14:textId="77777777" w:rsidR="00896BA7" w:rsidRPr="003A2992" w:rsidRDefault="00896BA7" w:rsidP="0089159E">
            <w:pPr>
              <w:spacing w:after="0" w:line="240" w:lineRule="auto"/>
              <w:rPr>
                <w:rFonts w:ascii="Calibri" w:eastAsia="Times New Roman" w:hAnsi="Calibri" w:cs="Calibri"/>
                <w:sz w:val="24"/>
                <w:szCs w:val="24"/>
                <w:lang w:val="fr-BE"/>
              </w:rPr>
            </w:pPr>
          </w:p>
          <w:p w14:paraId="695B5398" w14:textId="0243844E" w:rsidR="00896BA7" w:rsidRPr="003A2992" w:rsidRDefault="00896BA7" w:rsidP="0089159E">
            <w:pPr>
              <w:spacing w:after="0" w:line="240" w:lineRule="auto"/>
              <w:rPr>
                <w:rFonts w:ascii="Calibri" w:eastAsia="Times New Roman" w:hAnsi="Calibri" w:cs="Calibri"/>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5081A072" w14:textId="77777777" w:rsidR="00896BA7" w:rsidRPr="003A2992" w:rsidRDefault="00896BA7" w:rsidP="0089159E">
            <w:pPr>
              <w:spacing w:after="0" w:line="240" w:lineRule="auto"/>
              <w:jc w:val="both"/>
              <w:rPr>
                <w:rFonts w:ascii="Calibri" w:eastAsia="Times New Roman" w:hAnsi="Calibri" w:cs="Calibri"/>
                <w:sz w:val="24"/>
                <w:szCs w:val="24"/>
                <w:lang w:val="fr-BE"/>
              </w:rPr>
            </w:pPr>
          </w:p>
        </w:tc>
      </w:tr>
      <w:tr w:rsidR="007E1DCA" w:rsidRPr="001C5E49" w14:paraId="72C46231" w14:textId="17F5225D" w:rsidTr="00D93344">
        <w:trPr>
          <w:trHeight w:val="2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DE31860" w14:textId="77777777" w:rsidR="00896BA7" w:rsidRPr="001C5E49" w:rsidRDefault="00896BA7" w:rsidP="0089159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6.1.1.1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3C2B0D71" w14:textId="57BA5BD9"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société évaluée a-t-elle un processus écrit régissant la sous-traitance des services de transport (incluant le processus de sélection du tractionnaire, l'évaluation et la surveillance de sa performance) ?</w:t>
            </w:r>
          </w:p>
        </w:tc>
        <w:tc>
          <w:tcPr>
            <w:tcW w:w="90" w:type="pct"/>
            <w:gridSpan w:val="2"/>
            <w:tcBorders>
              <w:top w:val="nil"/>
              <w:left w:val="nil"/>
              <w:bottom w:val="nil"/>
              <w:right w:val="single" w:sz="4" w:space="0" w:color="auto"/>
            </w:tcBorders>
            <w:shd w:val="clear" w:color="auto" w:fill="auto"/>
            <w:hideMark/>
          </w:tcPr>
          <w:p w14:paraId="5AAF778C" w14:textId="14078640"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188A2B5A" w14:textId="04333C50" w:rsidR="00896BA7" w:rsidRPr="0089159E" w:rsidRDefault="00896BA7" w:rsidP="0089159E">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Le processus écrit de sous-traitance doit décrire le processus de sélection des sous-traitants et doit indiquer clairement que les transports routiers et autres services de transport routier ne seront pas sous-traités jusqu'à ce que les systèmes de management de la sécurité, de la santé, de l'environnement, de la sureté, de qualité et de la  RSE des sous-traitants  aient été évalués et jugés d'un niveau comparable à celui de la compagnie évaluée. La processus écrit devrait également préciser les conditions pour une évaluation continue des normes de sécurité et les performances du sous-traitant. Cette politique devrait tenir compte des restrictions définies par les clients. </w:t>
            </w:r>
            <w:r w:rsidRPr="0089159E">
              <w:rPr>
                <w:rFonts w:ascii="Calibri" w:hAnsi="Calibri" w:cs="Calibri"/>
                <w:sz w:val="24"/>
                <w:szCs w:val="24"/>
              </w:rPr>
              <w:t>Cette question ne s'applique pas aux activités non routières.</w:t>
            </w:r>
          </w:p>
        </w:tc>
        <w:tc>
          <w:tcPr>
            <w:tcW w:w="360" w:type="pct"/>
            <w:tcBorders>
              <w:top w:val="single" w:sz="4" w:space="0" w:color="auto"/>
              <w:left w:val="nil"/>
              <w:bottom w:val="single" w:sz="4" w:space="0" w:color="auto"/>
              <w:right w:val="single" w:sz="4" w:space="0" w:color="auto"/>
            </w:tcBorders>
          </w:tcPr>
          <w:p w14:paraId="3234014F" w14:textId="77777777" w:rsidR="00896BA7" w:rsidRPr="003A2992" w:rsidRDefault="00896BA7" w:rsidP="0089159E">
            <w:pPr>
              <w:spacing w:after="0" w:line="240" w:lineRule="auto"/>
              <w:rPr>
                <w:rFonts w:ascii="Calibri" w:hAnsi="Calibri" w:cs="Calibri"/>
                <w:sz w:val="24"/>
                <w:szCs w:val="24"/>
                <w:lang w:val="fr-BE"/>
              </w:rPr>
            </w:pPr>
          </w:p>
        </w:tc>
      </w:tr>
      <w:tr w:rsidR="007E1DCA" w:rsidRPr="001F4ABA" w14:paraId="1364AE83" w14:textId="1022FE08" w:rsidTr="00D93344">
        <w:trPr>
          <w:trHeight w:val="112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2F7F9B8" w14:textId="77777777" w:rsidR="00896BA7" w:rsidRPr="001C5E49" w:rsidRDefault="00896BA7" w:rsidP="0089159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6.1.1.2</w:t>
            </w:r>
          </w:p>
        </w:tc>
        <w:tc>
          <w:tcPr>
            <w:tcW w:w="1382" w:type="pct"/>
            <w:tcBorders>
              <w:top w:val="nil"/>
              <w:left w:val="single" w:sz="4" w:space="0" w:color="auto"/>
              <w:bottom w:val="single" w:sz="4" w:space="0" w:color="auto"/>
              <w:right w:val="single" w:sz="4" w:space="0" w:color="auto"/>
            </w:tcBorders>
            <w:shd w:val="clear" w:color="000000" w:fill="FFFFFF"/>
            <w:hideMark/>
          </w:tcPr>
          <w:p w14:paraId="2E33F4DE" w14:textId="022F7B41"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exigences et limitations des sociétés chimiques clientes, incluant la sous-traitance spot, sont-elles reprises dans le processus écrit régissant la sous-traitance ?</w:t>
            </w:r>
          </w:p>
        </w:tc>
        <w:tc>
          <w:tcPr>
            <w:tcW w:w="90" w:type="pct"/>
            <w:gridSpan w:val="2"/>
            <w:tcBorders>
              <w:top w:val="nil"/>
              <w:left w:val="nil"/>
              <w:bottom w:val="nil"/>
              <w:right w:val="single" w:sz="4" w:space="0" w:color="auto"/>
            </w:tcBorders>
            <w:shd w:val="clear" w:color="auto" w:fill="auto"/>
            <w:hideMark/>
          </w:tcPr>
          <w:p w14:paraId="1A45A737" w14:textId="52729440"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7D2CB627" w14:textId="090064F5"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que toutes les exigences spécifiques du client provenant des sociétés chimiques sont spécifiées comme des exigences primordiales selon les Directives de Sous-traitance du Cefic/ECTA.</w:t>
            </w:r>
          </w:p>
        </w:tc>
        <w:tc>
          <w:tcPr>
            <w:tcW w:w="360" w:type="pct"/>
            <w:tcBorders>
              <w:top w:val="nil"/>
              <w:left w:val="nil"/>
              <w:bottom w:val="single" w:sz="4" w:space="0" w:color="auto"/>
              <w:right w:val="single" w:sz="4" w:space="0" w:color="auto"/>
            </w:tcBorders>
          </w:tcPr>
          <w:p w14:paraId="29783394" w14:textId="77777777" w:rsidR="00896BA7" w:rsidRPr="003A2992" w:rsidRDefault="00896BA7" w:rsidP="0089159E">
            <w:pPr>
              <w:spacing w:after="0" w:line="240" w:lineRule="auto"/>
              <w:rPr>
                <w:rFonts w:ascii="Calibri" w:hAnsi="Calibri" w:cs="Calibri"/>
                <w:sz w:val="24"/>
                <w:szCs w:val="24"/>
                <w:lang w:val="fr-BE"/>
              </w:rPr>
            </w:pPr>
          </w:p>
        </w:tc>
      </w:tr>
      <w:tr w:rsidR="007E1DCA" w:rsidRPr="00F67912" w14:paraId="300E30F7" w14:textId="035F70DD" w:rsidTr="00D93344">
        <w:trPr>
          <w:trHeight w:val="1125"/>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1425A789" w14:textId="53ED832E" w:rsidR="00896BA7" w:rsidRPr="00772A7B" w:rsidRDefault="00896BA7" w:rsidP="00772A7B">
            <w:pPr>
              <w:spacing w:after="0" w:line="240" w:lineRule="auto"/>
              <w:rPr>
                <w:rFonts w:ascii="Calibri" w:eastAsia="Times New Roman" w:hAnsi="Calibri" w:cs="Calibri"/>
                <w:color w:val="0070C0"/>
                <w:sz w:val="24"/>
                <w:szCs w:val="24"/>
              </w:rPr>
            </w:pPr>
            <w:r w:rsidRPr="00772A7B">
              <w:rPr>
                <w:color w:val="0070C0"/>
              </w:rPr>
              <w:t>6.1.1.3</w:t>
            </w:r>
          </w:p>
        </w:tc>
        <w:tc>
          <w:tcPr>
            <w:tcW w:w="1382" w:type="pct"/>
            <w:tcBorders>
              <w:top w:val="nil"/>
              <w:left w:val="nil"/>
              <w:bottom w:val="single" w:sz="4" w:space="0" w:color="auto"/>
              <w:right w:val="single" w:sz="4" w:space="0" w:color="auto"/>
            </w:tcBorders>
            <w:shd w:val="clear" w:color="auto" w:fill="FFFFFF" w:themeFill="background1"/>
          </w:tcPr>
          <w:p w14:paraId="0398F768" w14:textId="503E4898" w:rsidR="00896BA7" w:rsidRPr="003A2992" w:rsidRDefault="00896BA7" w:rsidP="0089159E">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Dans le cas où les sous-traitants transportent des granulés plastiques, existe-t-il un processus documenté pour définir et choisir la solution logistique et sélectionner les partenaires de service, y compris une évaluation des risques couvrant les exigences OCS ?</w:t>
            </w:r>
          </w:p>
        </w:tc>
        <w:tc>
          <w:tcPr>
            <w:tcW w:w="90" w:type="pct"/>
            <w:gridSpan w:val="2"/>
            <w:tcBorders>
              <w:top w:val="nil"/>
              <w:left w:val="nil"/>
              <w:bottom w:val="nil"/>
              <w:right w:val="single" w:sz="4" w:space="0" w:color="auto"/>
            </w:tcBorders>
            <w:shd w:val="clear" w:color="auto" w:fill="FFFFFF" w:themeFill="background1"/>
          </w:tcPr>
          <w:p w14:paraId="1E5812F2" w14:textId="77777777" w:rsidR="00896BA7" w:rsidRPr="003A2992" w:rsidRDefault="00896BA7" w:rsidP="00772A7B">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33DB904D" w14:textId="62B04DFF" w:rsidR="00896BA7" w:rsidRPr="003A2992" w:rsidRDefault="00896BA7" w:rsidP="00772A7B">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L'organisme doit identifier les critères de sélection pertinents pour une manipulation responsable des granulés.  Les critères de sélection peuvent inclure l'évaluation SQAS, la certification OCS, la certification ISO 14001 ou la conformité à d'autres normes équivalentes.</w:t>
            </w:r>
          </w:p>
        </w:tc>
        <w:tc>
          <w:tcPr>
            <w:tcW w:w="360" w:type="pct"/>
            <w:tcBorders>
              <w:top w:val="nil"/>
              <w:left w:val="nil"/>
              <w:bottom w:val="single" w:sz="4" w:space="0" w:color="auto"/>
              <w:right w:val="single" w:sz="4" w:space="0" w:color="auto"/>
            </w:tcBorders>
            <w:shd w:val="clear" w:color="auto" w:fill="FFFFFF" w:themeFill="background1"/>
          </w:tcPr>
          <w:p w14:paraId="7F797552" w14:textId="627E6E16" w:rsidR="00896BA7" w:rsidRPr="007E1DCA" w:rsidRDefault="001F3D4B" w:rsidP="007E1DCA">
            <w:pPr>
              <w:spacing w:after="0" w:line="240" w:lineRule="auto"/>
              <w:jc w:val="center"/>
              <w:rPr>
                <w:rFonts w:ascii="Calibri" w:eastAsia="Times New Roman" w:hAnsi="Calibri" w:cs="Calibri"/>
                <w:b/>
                <w:color w:val="0070C0"/>
                <w:sz w:val="24"/>
                <w:szCs w:val="24"/>
                <w:lang w:val="fr-BE"/>
              </w:rPr>
            </w:pPr>
            <w:r w:rsidRPr="001F3D4B">
              <w:rPr>
                <w:rFonts w:ascii="Calibri" w:eastAsia="Times New Roman" w:hAnsi="Calibri" w:cs="Calibri"/>
                <w:b/>
                <w:color w:val="FF0000"/>
                <w:sz w:val="24"/>
                <w:szCs w:val="24"/>
                <w:lang w:val="fr-BE"/>
              </w:rPr>
              <w:t>M</w:t>
            </w:r>
          </w:p>
        </w:tc>
      </w:tr>
      <w:tr w:rsidR="007E1DCA" w:rsidRPr="001F4ABA" w14:paraId="0FB41D0C" w14:textId="7196BCFA"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8878BE4" w14:textId="77777777" w:rsidR="00896BA7" w:rsidRPr="001C5E49" w:rsidRDefault="00896BA7" w:rsidP="0089159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6.1.2</w:t>
            </w:r>
          </w:p>
        </w:tc>
        <w:tc>
          <w:tcPr>
            <w:tcW w:w="1382" w:type="pct"/>
            <w:tcBorders>
              <w:top w:val="nil"/>
              <w:left w:val="nil"/>
              <w:bottom w:val="single" w:sz="4" w:space="0" w:color="auto"/>
              <w:right w:val="single" w:sz="4" w:space="0" w:color="auto"/>
            </w:tcBorders>
            <w:shd w:val="clear" w:color="auto" w:fill="FFFFFF" w:themeFill="background1"/>
            <w:hideMark/>
          </w:tcPr>
          <w:p w14:paraId="230E7B6D" w14:textId="01E4969E"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Sous-traitants/conducteurs  totalement intégrés (FIS)</w:t>
            </w:r>
          </w:p>
        </w:tc>
        <w:tc>
          <w:tcPr>
            <w:tcW w:w="90" w:type="pct"/>
            <w:gridSpan w:val="2"/>
            <w:tcBorders>
              <w:top w:val="nil"/>
              <w:left w:val="nil"/>
              <w:bottom w:val="nil"/>
              <w:right w:val="single" w:sz="4" w:space="0" w:color="auto"/>
            </w:tcBorders>
            <w:shd w:val="clear" w:color="auto" w:fill="FFFFFF" w:themeFill="background1"/>
            <w:hideMark/>
          </w:tcPr>
          <w:p w14:paraId="7DA1D704" w14:textId="06924C6A"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4C2AD2A" w14:textId="13DCE901"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Sous-traitants/conducteurs totalement intégrés (FIS)</w:t>
            </w:r>
          </w:p>
        </w:tc>
        <w:tc>
          <w:tcPr>
            <w:tcW w:w="360" w:type="pct"/>
            <w:tcBorders>
              <w:top w:val="nil"/>
              <w:left w:val="nil"/>
              <w:bottom w:val="single" w:sz="4" w:space="0" w:color="auto"/>
              <w:right w:val="single" w:sz="4" w:space="0" w:color="auto"/>
            </w:tcBorders>
            <w:shd w:val="clear" w:color="auto" w:fill="FFFFFF" w:themeFill="background1"/>
          </w:tcPr>
          <w:p w14:paraId="3EDCBC21" w14:textId="77777777" w:rsidR="00896BA7" w:rsidRPr="003A2992" w:rsidRDefault="00896BA7" w:rsidP="0089159E">
            <w:pPr>
              <w:spacing w:after="0" w:line="240" w:lineRule="auto"/>
              <w:rPr>
                <w:rFonts w:ascii="Calibri" w:hAnsi="Calibri" w:cs="Calibri"/>
                <w:b/>
                <w:bCs/>
                <w:sz w:val="24"/>
                <w:szCs w:val="24"/>
                <w:lang w:val="fr-BE"/>
              </w:rPr>
            </w:pPr>
          </w:p>
        </w:tc>
      </w:tr>
      <w:tr w:rsidR="007E1DCA" w:rsidRPr="001F4ABA" w14:paraId="1AEF16F9" w14:textId="352A1AD3" w:rsidTr="00D93344">
        <w:trPr>
          <w:trHeight w:val="8190"/>
          <w:jc w:val="center"/>
        </w:trPr>
        <w:tc>
          <w:tcPr>
            <w:tcW w:w="457" w:type="pct"/>
            <w:tcBorders>
              <w:top w:val="nil"/>
              <w:left w:val="single" w:sz="4" w:space="0" w:color="auto"/>
              <w:bottom w:val="nil"/>
              <w:right w:val="single" w:sz="4" w:space="0" w:color="auto"/>
            </w:tcBorders>
            <w:shd w:val="clear" w:color="auto" w:fill="FFFFFF" w:themeFill="background1"/>
            <w:hideMark/>
          </w:tcPr>
          <w:p w14:paraId="0BCB0086" w14:textId="77777777"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382" w:type="pct"/>
            <w:tcBorders>
              <w:top w:val="nil"/>
              <w:left w:val="nil"/>
              <w:bottom w:val="nil"/>
              <w:right w:val="single" w:sz="4" w:space="0" w:color="auto"/>
            </w:tcBorders>
            <w:shd w:val="clear" w:color="auto" w:fill="FFFFFF" w:themeFill="background1"/>
            <w:hideMark/>
          </w:tcPr>
          <w:p w14:paraId="05DFB9C6" w14:textId="5EC22D0F"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90" w:type="pct"/>
            <w:gridSpan w:val="2"/>
            <w:tcBorders>
              <w:top w:val="nil"/>
              <w:left w:val="nil"/>
              <w:bottom w:val="nil"/>
              <w:right w:val="single" w:sz="4" w:space="0" w:color="auto"/>
            </w:tcBorders>
            <w:shd w:val="clear" w:color="auto" w:fill="FFFFFF" w:themeFill="background1"/>
            <w:hideMark/>
          </w:tcPr>
          <w:p w14:paraId="72E69108" w14:textId="062E4210"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nil"/>
              <w:right w:val="single" w:sz="4" w:space="0" w:color="auto"/>
            </w:tcBorders>
            <w:shd w:val="clear" w:color="auto" w:fill="FFFFFF" w:themeFill="background1"/>
            <w:hideMark/>
          </w:tcPr>
          <w:p w14:paraId="1256D147" w14:textId="0BCC77AE"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Des entreprises de transport peuvent fournir, en tant que sous-traitant,  un service de transport routier à la compagnie évaluée et être totalement intégrées au système de management de la compagnie évaluée, sans pour autant perdre leur statut de sociétés indépendantes et sans limiter leur possibilité de travailler pour un autre transporteur principal ou en tant que transporteur principal.</w:t>
            </w:r>
            <w:r w:rsidRPr="003A2992">
              <w:rPr>
                <w:rFonts w:ascii="Calibri" w:hAnsi="Calibri" w:cs="Calibri"/>
                <w:sz w:val="24"/>
                <w:szCs w:val="24"/>
                <w:lang w:val="fr-BE"/>
              </w:rPr>
              <w:br/>
              <w:t>Ce qui suit est un exeemple typique de cette intégration:</w:t>
            </w:r>
            <w:r w:rsidRPr="003A2992">
              <w:rPr>
                <w:rFonts w:ascii="Calibri" w:hAnsi="Calibri" w:cs="Calibri"/>
                <w:sz w:val="24"/>
                <w:szCs w:val="24"/>
                <w:lang w:val="fr-BE"/>
              </w:rPr>
              <w:br/>
              <w:t>*Le sous-traitant est intégré au planning de la compagnie évaluée ; et</w:t>
            </w:r>
            <w:r w:rsidRPr="003A2992">
              <w:rPr>
                <w:rFonts w:ascii="Calibri" w:hAnsi="Calibri" w:cs="Calibri"/>
                <w:sz w:val="24"/>
                <w:szCs w:val="24"/>
                <w:lang w:val="fr-BE"/>
              </w:rPr>
              <w:br/>
              <w:t>*Les formations des conducteurs du sous-traitant sont totalement intégrées avec les programmes de formation de la compagnie évaluée; et</w:t>
            </w:r>
            <w:r w:rsidRPr="003A2992">
              <w:rPr>
                <w:rFonts w:ascii="Calibri" w:hAnsi="Calibri" w:cs="Calibri"/>
                <w:sz w:val="24"/>
                <w:szCs w:val="24"/>
                <w:lang w:val="fr-BE"/>
              </w:rPr>
              <w:br/>
              <w:t>* Le suivi des performances est identique à celui de la compagnie évaluée , etc ...</w:t>
            </w:r>
            <w:r w:rsidRPr="003A2992">
              <w:rPr>
                <w:rFonts w:ascii="Calibri" w:hAnsi="Calibri" w:cs="Calibri"/>
                <w:sz w:val="24"/>
                <w:szCs w:val="24"/>
                <w:lang w:val="fr-BE"/>
              </w:rPr>
              <w:br/>
            </w:r>
            <w:r w:rsidRPr="003A2992">
              <w:rPr>
                <w:rFonts w:ascii="Calibri" w:hAnsi="Calibri" w:cs="Calibri"/>
                <w:sz w:val="24"/>
                <w:szCs w:val="24"/>
                <w:lang w:val="fr-BE"/>
              </w:rPr>
              <w:br/>
              <w:t>L'évaluateur doit considérer les conducteurs du FIS comme les employés du transporteur principal en ce qui concerne les aspects  SHE, Qualité, Sécurité et RSE.</w:t>
            </w:r>
            <w:r w:rsidRPr="003A2992">
              <w:rPr>
                <w:rFonts w:ascii="Calibri" w:hAnsi="Calibri" w:cs="Calibri"/>
                <w:sz w:val="24"/>
                <w:szCs w:val="24"/>
                <w:lang w:val="fr-BE"/>
              </w:rPr>
              <w:br/>
            </w:r>
            <w:r w:rsidRPr="003A2992">
              <w:rPr>
                <w:rFonts w:ascii="Calibri" w:hAnsi="Calibri" w:cs="Calibri"/>
                <w:sz w:val="24"/>
                <w:szCs w:val="24"/>
                <w:lang w:val="fr-BE"/>
              </w:rPr>
              <w:br/>
              <w:t>Le sous-traitant totalement intégré est entièrement libre de définir ses propres règles/standards et doit par conséquent être sélectionné avec précaution par la compagnie évaluée.</w:t>
            </w:r>
            <w:r w:rsidRPr="003A2992">
              <w:rPr>
                <w:rFonts w:ascii="Calibri" w:hAnsi="Calibri" w:cs="Calibri"/>
                <w:sz w:val="24"/>
                <w:szCs w:val="24"/>
                <w:lang w:val="fr-BE"/>
              </w:rPr>
              <w:br/>
              <w:t>Le contrat signé ou conclu avec le sous-traitant doit refléter les règles/standards accepté(e)s par les parties. La performance du sous-traitant totalement intégré doit être suivi</w:t>
            </w:r>
            <w:r w:rsidR="00BB0B63">
              <w:rPr>
                <w:rFonts w:ascii="Calibri" w:hAnsi="Calibri" w:cs="Calibri"/>
                <w:sz w:val="24"/>
                <w:szCs w:val="24"/>
                <w:lang w:val="fr-BE"/>
              </w:rPr>
              <w:t>e</w:t>
            </w:r>
            <w:r w:rsidRPr="003A2992">
              <w:rPr>
                <w:rFonts w:ascii="Calibri" w:hAnsi="Calibri" w:cs="Calibri"/>
                <w:sz w:val="24"/>
                <w:szCs w:val="24"/>
                <w:lang w:val="fr-BE"/>
              </w:rPr>
              <w:t xml:space="preserve"> et des échanges réguliers doivent déboucher sur un suivi du processus d'amélioration. L'évaluation de cette performance doit être intégrée dans l'évaluation SQAS de la compagnie évaluée. Si dans le PAD il est indiqué qu'il n'y a pas de sous-traitant totalement intégré tout ce chapitre est NA. Pour vérifier la mise en place de procédures écrites, l'évaluation devrait inclure l'intreview d'un nombre de conducteurs totalement intégrés. </w:t>
            </w:r>
          </w:p>
        </w:tc>
        <w:tc>
          <w:tcPr>
            <w:tcW w:w="360" w:type="pct"/>
            <w:tcBorders>
              <w:top w:val="nil"/>
              <w:left w:val="nil"/>
              <w:bottom w:val="nil"/>
              <w:right w:val="single" w:sz="4" w:space="0" w:color="auto"/>
            </w:tcBorders>
            <w:shd w:val="clear" w:color="auto" w:fill="FFFFFF" w:themeFill="background1"/>
          </w:tcPr>
          <w:p w14:paraId="2B53EC84" w14:textId="77777777" w:rsidR="00896BA7" w:rsidRPr="003A2992" w:rsidRDefault="00896BA7" w:rsidP="0089159E">
            <w:pPr>
              <w:spacing w:after="0" w:line="240" w:lineRule="auto"/>
              <w:rPr>
                <w:rFonts w:ascii="Calibri" w:hAnsi="Calibri" w:cs="Calibri"/>
                <w:sz w:val="24"/>
                <w:szCs w:val="24"/>
                <w:lang w:val="fr-BE"/>
              </w:rPr>
            </w:pPr>
          </w:p>
        </w:tc>
      </w:tr>
      <w:tr w:rsidR="007E1DCA" w:rsidRPr="001F4ABA" w14:paraId="4036BA5A" w14:textId="4DA551F4" w:rsidTr="00D93344">
        <w:trPr>
          <w:trHeight w:val="94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1510F0B" w14:textId="77777777"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382" w:type="pct"/>
            <w:tcBorders>
              <w:top w:val="nil"/>
              <w:left w:val="nil"/>
              <w:bottom w:val="single" w:sz="4" w:space="0" w:color="auto"/>
              <w:right w:val="single" w:sz="4" w:space="0" w:color="auto"/>
            </w:tcBorders>
            <w:shd w:val="clear" w:color="auto" w:fill="FFFFFF" w:themeFill="background1"/>
            <w:hideMark/>
          </w:tcPr>
          <w:p w14:paraId="7DBB08DC" w14:textId="6F871D6D"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90" w:type="pct"/>
            <w:gridSpan w:val="2"/>
            <w:tcBorders>
              <w:top w:val="nil"/>
              <w:left w:val="nil"/>
              <w:bottom w:val="nil"/>
              <w:right w:val="single" w:sz="4" w:space="0" w:color="auto"/>
            </w:tcBorders>
            <w:shd w:val="clear" w:color="auto" w:fill="FFFFFF" w:themeFill="background1"/>
            <w:hideMark/>
          </w:tcPr>
          <w:p w14:paraId="0B4FE765" w14:textId="4107B1A4"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36CD0C1" w14:textId="50839916"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L'évaluateur doit identifier pendant la durée de l'évaluation au moins deux conducteurs, y compris des sous-traitants totalement intégrés (le cas échéant) pour un entretien. Le nombre de conducteurs interrogés devrait donner un aperçu objectif acceptable de la société.</w:t>
            </w:r>
          </w:p>
        </w:tc>
        <w:tc>
          <w:tcPr>
            <w:tcW w:w="360" w:type="pct"/>
            <w:tcBorders>
              <w:top w:val="nil"/>
              <w:left w:val="nil"/>
              <w:bottom w:val="single" w:sz="4" w:space="0" w:color="auto"/>
              <w:right w:val="single" w:sz="4" w:space="0" w:color="auto"/>
            </w:tcBorders>
            <w:shd w:val="clear" w:color="auto" w:fill="FFFFFF" w:themeFill="background1"/>
          </w:tcPr>
          <w:p w14:paraId="5A45DADA" w14:textId="77777777" w:rsidR="00896BA7" w:rsidRPr="003A2992" w:rsidRDefault="00896BA7" w:rsidP="0089159E">
            <w:pPr>
              <w:spacing w:after="0" w:line="240" w:lineRule="auto"/>
              <w:rPr>
                <w:rFonts w:ascii="Calibri" w:hAnsi="Calibri" w:cs="Calibri"/>
                <w:sz w:val="24"/>
                <w:szCs w:val="24"/>
                <w:lang w:val="fr-BE"/>
              </w:rPr>
            </w:pPr>
          </w:p>
        </w:tc>
      </w:tr>
      <w:tr w:rsidR="007E1DCA" w:rsidRPr="001F4ABA" w14:paraId="0DF30E51" w14:textId="44E9B589"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97F593" w14:textId="77777777" w:rsidR="00896BA7" w:rsidRPr="001C5E49" w:rsidRDefault="00896BA7" w:rsidP="0089159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6.1.2.1</w:t>
            </w:r>
          </w:p>
        </w:tc>
        <w:tc>
          <w:tcPr>
            <w:tcW w:w="1382" w:type="pct"/>
            <w:tcBorders>
              <w:top w:val="nil"/>
              <w:left w:val="nil"/>
              <w:bottom w:val="single" w:sz="4" w:space="0" w:color="auto"/>
              <w:right w:val="single" w:sz="4" w:space="0" w:color="auto"/>
            </w:tcBorders>
            <w:shd w:val="clear" w:color="auto" w:fill="FFFFFF" w:themeFill="background1"/>
            <w:hideMark/>
          </w:tcPr>
          <w:p w14:paraId="76B4CAF0" w14:textId="5E291405"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sous-traitants totalement intégrés utilisés par l'entreprise évaluée sont-ils répertoriés dans une liste de sous-traitants / de chauffeurs agréés?</w:t>
            </w:r>
          </w:p>
        </w:tc>
        <w:tc>
          <w:tcPr>
            <w:tcW w:w="90" w:type="pct"/>
            <w:gridSpan w:val="2"/>
            <w:tcBorders>
              <w:top w:val="nil"/>
              <w:left w:val="nil"/>
              <w:bottom w:val="nil"/>
              <w:right w:val="single" w:sz="4" w:space="0" w:color="auto"/>
            </w:tcBorders>
            <w:shd w:val="clear" w:color="auto" w:fill="FFFFFF" w:themeFill="background1"/>
            <w:hideMark/>
          </w:tcPr>
          <w:p w14:paraId="10DA3E6B" w14:textId="24E7C424"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F9951A2" w14:textId="7483F7A4"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par échantillonnage de commandes de transport en cours, que tous les transporteurs sont répertoriés et agréés comme sous-traitants intégrés.</w:t>
            </w:r>
          </w:p>
        </w:tc>
        <w:tc>
          <w:tcPr>
            <w:tcW w:w="360" w:type="pct"/>
            <w:tcBorders>
              <w:top w:val="nil"/>
              <w:left w:val="nil"/>
              <w:bottom w:val="single" w:sz="4" w:space="0" w:color="auto"/>
              <w:right w:val="single" w:sz="4" w:space="0" w:color="auto"/>
            </w:tcBorders>
            <w:shd w:val="clear" w:color="auto" w:fill="FFFFFF" w:themeFill="background1"/>
          </w:tcPr>
          <w:p w14:paraId="54E62887" w14:textId="77777777" w:rsidR="00896BA7" w:rsidRPr="003A2992" w:rsidRDefault="00896BA7" w:rsidP="0089159E">
            <w:pPr>
              <w:spacing w:after="0" w:line="240" w:lineRule="auto"/>
              <w:rPr>
                <w:rFonts w:ascii="Calibri" w:hAnsi="Calibri" w:cs="Calibri"/>
                <w:sz w:val="24"/>
                <w:szCs w:val="24"/>
                <w:lang w:val="fr-BE"/>
              </w:rPr>
            </w:pPr>
          </w:p>
        </w:tc>
      </w:tr>
      <w:tr w:rsidR="007E1DCA" w:rsidRPr="001C5E49" w14:paraId="2A8A59B9" w14:textId="1CADA221" w:rsidTr="00D93344">
        <w:trPr>
          <w:trHeight w:val="136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078F272" w14:textId="77777777" w:rsidR="00896BA7" w:rsidRPr="001C5E49" w:rsidRDefault="00896BA7" w:rsidP="0089159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6.1.2.2</w:t>
            </w:r>
          </w:p>
        </w:tc>
        <w:tc>
          <w:tcPr>
            <w:tcW w:w="1382" w:type="pct"/>
            <w:tcBorders>
              <w:top w:val="nil"/>
              <w:left w:val="nil"/>
              <w:bottom w:val="single" w:sz="4" w:space="0" w:color="auto"/>
              <w:right w:val="single" w:sz="4" w:space="0" w:color="auto"/>
            </w:tcBorders>
            <w:shd w:val="clear" w:color="auto" w:fill="FFFFFF" w:themeFill="background1"/>
            <w:hideMark/>
          </w:tcPr>
          <w:p w14:paraId="7AF9E204" w14:textId="3A1768F5" w:rsidR="00896BA7" w:rsidRPr="003A2992" w:rsidRDefault="00896BA7" w:rsidP="0089159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procédures écrites en place permettent-elles aux sous-traitants/conducteurs totalement intégrés d'être couverts dans chaque partie du système du management de l'organisme ?</w:t>
            </w:r>
          </w:p>
        </w:tc>
        <w:tc>
          <w:tcPr>
            <w:tcW w:w="90" w:type="pct"/>
            <w:gridSpan w:val="2"/>
            <w:tcBorders>
              <w:top w:val="nil"/>
              <w:left w:val="nil"/>
              <w:bottom w:val="nil"/>
              <w:right w:val="single" w:sz="4" w:space="0" w:color="auto"/>
            </w:tcBorders>
            <w:shd w:val="clear" w:color="auto" w:fill="FFFFFF" w:themeFill="background1"/>
            <w:hideMark/>
          </w:tcPr>
          <w:p w14:paraId="5F60B527" w14:textId="5391C9D2" w:rsidR="00896BA7" w:rsidRPr="003A2992" w:rsidRDefault="00896BA7" w:rsidP="0089159E">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C128332" w14:textId="4669A52F" w:rsidR="00896BA7" w:rsidRPr="0089159E" w:rsidRDefault="00896BA7" w:rsidP="0089159E">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Comme expliqué au point 6.1.2 ces conducteurs devraient être intégrés dans le système de gestion de la société évaluée comme ses propres conducteurs. Si leurs camions / remorques ne sont pas entretenus et inspectés comme les propres camions / remorques, il devrait y avoir des preuves que la société fait une revue sur cet entretien et les inspections. </w:t>
            </w:r>
            <w:r w:rsidRPr="0089159E">
              <w:rPr>
                <w:rFonts w:ascii="Calibri" w:hAnsi="Calibri" w:cs="Calibri"/>
                <w:sz w:val="24"/>
                <w:szCs w:val="24"/>
              </w:rPr>
              <w:t>Vérifier en entrevue.</w:t>
            </w:r>
          </w:p>
        </w:tc>
        <w:tc>
          <w:tcPr>
            <w:tcW w:w="360" w:type="pct"/>
            <w:tcBorders>
              <w:top w:val="nil"/>
              <w:left w:val="nil"/>
              <w:bottom w:val="single" w:sz="4" w:space="0" w:color="auto"/>
              <w:right w:val="single" w:sz="4" w:space="0" w:color="auto"/>
            </w:tcBorders>
            <w:shd w:val="clear" w:color="auto" w:fill="FFFFFF" w:themeFill="background1"/>
          </w:tcPr>
          <w:p w14:paraId="4C3192B8" w14:textId="77777777" w:rsidR="00896BA7" w:rsidRPr="003A2992" w:rsidRDefault="00896BA7" w:rsidP="0089159E">
            <w:pPr>
              <w:spacing w:after="0" w:line="240" w:lineRule="auto"/>
              <w:rPr>
                <w:rFonts w:ascii="Calibri" w:hAnsi="Calibri" w:cs="Calibri"/>
                <w:sz w:val="24"/>
                <w:szCs w:val="24"/>
                <w:lang w:val="fr-BE"/>
              </w:rPr>
            </w:pPr>
          </w:p>
        </w:tc>
      </w:tr>
      <w:tr w:rsidR="007E1DCA" w:rsidRPr="001F4ABA" w14:paraId="6A0C1A38" w14:textId="24D688AB"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8A0E4AD" w14:textId="77777777" w:rsidR="00896BA7" w:rsidRPr="001C5E49" w:rsidRDefault="00896BA7" w:rsidP="006761E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6.1.3</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6F718BD9" w14:textId="3711FFA6"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Sous-traitants de transport routier non-intégrés</w:t>
            </w:r>
          </w:p>
        </w:tc>
        <w:tc>
          <w:tcPr>
            <w:tcW w:w="90" w:type="pct"/>
            <w:gridSpan w:val="2"/>
            <w:tcBorders>
              <w:top w:val="nil"/>
              <w:left w:val="nil"/>
              <w:bottom w:val="nil"/>
              <w:right w:val="single" w:sz="4" w:space="0" w:color="auto"/>
            </w:tcBorders>
            <w:shd w:val="clear" w:color="auto" w:fill="auto"/>
            <w:hideMark/>
          </w:tcPr>
          <w:p w14:paraId="720EFD37" w14:textId="557CEC01"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44150AB6" w14:textId="4CC829E9"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Sous-traitants de transport routier non-intégrés</w:t>
            </w:r>
          </w:p>
        </w:tc>
        <w:tc>
          <w:tcPr>
            <w:tcW w:w="360" w:type="pct"/>
            <w:tcBorders>
              <w:top w:val="single" w:sz="4" w:space="0" w:color="auto"/>
              <w:left w:val="nil"/>
              <w:bottom w:val="single" w:sz="4" w:space="0" w:color="auto"/>
              <w:right w:val="single" w:sz="4" w:space="0" w:color="auto"/>
            </w:tcBorders>
          </w:tcPr>
          <w:p w14:paraId="5545CA35" w14:textId="77777777" w:rsidR="00896BA7" w:rsidRPr="003A2992" w:rsidRDefault="00896BA7" w:rsidP="006761EE">
            <w:pPr>
              <w:spacing w:after="0" w:line="240" w:lineRule="auto"/>
              <w:rPr>
                <w:rFonts w:ascii="Calibri" w:hAnsi="Calibri" w:cs="Calibri"/>
                <w:b/>
                <w:bCs/>
                <w:lang w:val="fr-BE"/>
              </w:rPr>
            </w:pPr>
          </w:p>
        </w:tc>
      </w:tr>
      <w:tr w:rsidR="007E1DCA" w:rsidRPr="001F4ABA" w14:paraId="2F52249D" w14:textId="716B3508" w:rsidTr="00D93344">
        <w:trPr>
          <w:trHeight w:val="71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D56B474" w14:textId="77777777"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382" w:type="pct"/>
            <w:tcBorders>
              <w:top w:val="nil"/>
              <w:left w:val="single" w:sz="4" w:space="0" w:color="auto"/>
              <w:bottom w:val="single" w:sz="4" w:space="0" w:color="auto"/>
              <w:right w:val="single" w:sz="4" w:space="0" w:color="auto"/>
            </w:tcBorders>
            <w:shd w:val="clear" w:color="auto" w:fill="auto"/>
            <w:hideMark/>
          </w:tcPr>
          <w:p w14:paraId="3255A560" w14:textId="3C09C8AC"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lang w:val="fr-BE"/>
              </w:rPr>
              <w:t> </w:t>
            </w:r>
          </w:p>
        </w:tc>
        <w:tc>
          <w:tcPr>
            <w:tcW w:w="90" w:type="pct"/>
            <w:gridSpan w:val="2"/>
            <w:tcBorders>
              <w:top w:val="nil"/>
              <w:left w:val="nil"/>
              <w:bottom w:val="nil"/>
              <w:right w:val="single" w:sz="4" w:space="0" w:color="auto"/>
            </w:tcBorders>
            <w:shd w:val="clear" w:color="auto" w:fill="auto"/>
            <w:hideMark/>
          </w:tcPr>
          <w:p w14:paraId="1AB6289F" w14:textId="478251F9"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single" w:sz="4" w:space="0" w:color="auto"/>
              <w:right w:val="single" w:sz="4" w:space="0" w:color="auto"/>
            </w:tcBorders>
            <w:shd w:val="clear" w:color="auto" w:fill="auto"/>
            <w:hideMark/>
          </w:tcPr>
          <w:p w14:paraId="59411FF2" w14:textId="3744C073"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sous-traitant non intégré est un partenaire logistique connu de la compagnie évaluée, avec son propre système de management. Les conducteurs restent sous le contrôle entier du sous-traitant non intégré.</w:t>
            </w:r>
            <w:r w:rsidRPr="003A2992">
              <w:rPr>
                <w:rFonts w:ascii="Calibri" w:hAnsi="Calibri" w:cs="Calibri"/>
                <w:sz w:val="24"/>
                <w:szCs w:val="24"/>
                <w:lang w:val="fr-BE"/>
              </w:rPr>
              <w:br/>
              <w:t>Lorsque qu'un sous-traitant n'est pas totalement intégré dans le système de management de la compagnie évaluée celle-ci doit revoir les règles/standards du sous-traitant par rapport aux critères appliqués par son client et, comme bonne pratique, par rapport aux critères décrits dans ce guidelines. Les méthodes utilisées pour évaluer le potentiel du sous-traitant doit être un choix et une responsabilité du transporteur principal, mais le schéma SQAS peut fournir un support utile.</w:t>
            </w:r>
            <w:r w:rsidRPr="003A2992">
              <w:rPr>
                <w:rFonts w:ascii="Calibri" w:hAnsi="Calibri" w:cs="Calibri"/>
                <w:sz w:val="24"/>
                <w:szCs w:val="24"/>
                <w:lang w:val="fr-BE"/>
              </w:rPr>
              <w:br/>
              <w:t>Lorsque le sous-traitant potentiel est évalué SQAS,  la compagnie évaluée peut contrôler le rapport SQAS du sous-traitant pour évaluer si les exigences de ses clients et ses propres exigences sont respectées.</w:t>
            </w:r>
            <w:r w:rsidRPr="003A2992">
              <w:rPr>
                <w:rFonts w:ascii="Calibri" w:hAnsi="Calibri" w:cs="Calibri"/>
                <w:sz w:val="24"/>
                <w:szCs w:val="24"/>
                <w:lang w:val="fr-BE"/>
              </w:rPr>
              <w:br/>
              <w:t>Le rapport SQAS fournit de l'information sur les points clés de l'HSE et de la qualité à  la compagnie évaluée lorsqu'il contractualise avec un sous-traitant évalué SQAS. En l'absence de rapport SQAS, la compagnie évaluée doit sélectionnner les critères, vérifier et suivre le respect des critères elle-même. La compagnie évaluée doit conserver ses propres enregistrements de son évaluation du sous-traitant et de ses performances au regard des critères de sous-traitance de ce guidelines. Les lignes directrices n'empêchent pas à la compagnie évaluée de conclure des accords avec des sous-traitants qui ont été évalués par d'autres évaluations alternatives ou certifications de système, en fournissant des informations équivalentes sur les standards et la performance QHSE fournis. Si le PAD indique qu'il n'y a pas de sous-traitant non intégré ce chapitre est N/A.</w:t>
            </w:r>
          </w:p>
        </w:tc>
        <w:tc>
          <w:tcPr>
            <w:tcW w:w="360" w:type="pct"/>
            <w:tcBorders>
              <w:top w:val="nil"/>
              <w:left w:val="nil"/>
              <w:bottom w:val="single" w:sz="4" w:space="0" w:color="auto"/>
              <w:right w:val="single" w:sz="4" w:space="0" w:color="auto"/>
            </w:tcBorders>
          </w:tcPr>
          <w:p w14:paraId="38DE75AF" w14:textId="77777777" w:rsidR="00896BA7" w:rsidRPr="003A2992" w:rsidRDefault="00896BA7" w:rsidP="006761EE">
            <w:pPr>
              <w:spacing w:after="0" w:line="240" w:lineRule="auto"/>
              <w:rPr>
                <w:rFonts w:ascii="Calibri" w:hAnsi="Calibri" w:cs="Calibri"/>
                <w:sz w:val="24"/>
                <w:szCs w:val="24"/>
                <w:lang w:val="fr-BE"/>
              </w:rPr>
            </w:pPr>
          </w:p>
        </w:tc>
      </w:tr>
      <w:tr w:rsidR="007E1DCA" w:rsidRPr="001F4ABA" w14:paraId="6C891BD7" w14:textId="49558521"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D5377A5" w14:textId="77777777" w:rsidR="00896BA7" w:rsidRPr="001C5E49" w:rsidRDefault="00896BA7" w:rsidP="006761E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6.1.3.1.</w:t>
            </w:r>
          </w:p>
        </w:tc>
        <w:tc>
          <w:tcPr>
            <w:tcW w:w="1382" w:type="pct"/>
            <w:tcBorders>
              <w:top w:val="nil"/>
              <w:left w:val="single" w:sz="4" w:space="0" w:color="auto"/>
              <w:bottom w:val="single" w:sz="4" w:space="0" w:color="auto"/>
              <w:right w:val="single" w:sz="4" w:space="0" w:color="auto"/>
            </w:tcBorders>
            <w:shd w:val="clear" w:color="auto" w:fill="auto"/>
            <w:hideMark/>
          </w:tcPr>
          <w:p w14:paraId="0621E244" w14:textId="4F92469C"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lang w:val="fr-BE"/>
              </w:rPr>
              <w:t>Les sous-traitants non intégrés utilisés par l'entreprise évaluée sont-ils répertoriés dans une liste de sous-traitants / de chauffeurs agréés?</w:t>
            </w:r>
          </w:p>
        </w:tc>
        <w:tc>
          <w:tcPr>
            <w:tcW w:w="90" w:type="pct"/>
            <w:gridSpan w:val="2"/>
            <w:tcBorders>
              <w:top w:val="nil"/>
              <w:left w:val="nil"/>
              <w:bottom w:val="nil"/>
              <w:right w:val="single" w:sz="4" w:space="0" w:color="auto"/>
            </w:tcBorders>
            <w:shd w:val="clear" w:color="000000" w:fill="FFFFFF"/>
            <w:hideMark/>
          </w:tcPr>
          <w:p w14:paraId="5CF1FEC7" w14:textId="096C7B44"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single" w:sz="4" w:space="0" w:color="auto"/>
              <w:right w:val="single" w:sz="4" w:space="0" w:color="auto"/>
            </w:tcBorders>
            <w:shd w:val="clear" w:color="auto" w:fill="auto"/>
            <w:hideMark/>
          </w:tcPr>
          <w:p w14:paraId="4AC7FB59" w14:textId="1A26DE29"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par échantillonnage de commandes courantes de services de transport, que tous les prestataires de transport sont répertoriés et agréés comme sous-traitants par un manager responsable.</w:t>
            </w:r>
          </w:p>
        </w:tc>
        <w:tc>
          <w:tcPr>
            <w:tcW w:w="360" w:type="pct"/>
            <w:tcBorders>
              <w:top w:val="nil"/>
              <w:left w:val="nil"/>
              <w:bottom w:val="single" w:sz="4" w:space="0" w:color="auto"/>
              <w:right w:val="single" w:sz="4" w:space="0" w:color="auto"/>
            </w:tcBorders>
          </w:tcPr>
          <w:p w14:paraId="70E1128F" w14:textId="77777777" w:rsidR="00896BA7" w:rsidRPr="003A2992" w:rsidRDefault="00896BA7" w:rsidP="006761EE">
            <w:pPr>
              <w:spacing w:after="0" w:line="240" w:lineRule="auto"/>
              <w:rPr>
                <w:rFonts w:ascii="Calibri" w:hAnsi="Calibri" w:cs="Calibri"/>
                <w:sz w:val="24"/>
                <w:szCs w:val="24"/>
                <w:lang w:val="fr-BE"/>
              </w:rPr>
            </w:pPr>
          </w:p>
        </w:tc>
      </w:tr>
      <w:tr w:rsidR="007E1DCA" w:rsidRPr="00F67912" w14:paraId="44C5FADF" w14:textId="0591F469"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8C111F3" w14:textId="77777777" w:rsidR="00896BA7" w:rsidRPr="001C5E49" w:rsidRDefault="00896BA7" w:rsidP="006761E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6.1.3.2.</w:t>
            </w:r>
          </w:p>
        </w:tc>
        <w:tc>
          <w:tcPr>
            <w:tcW w:w="1382" w:type="pct"/>
            <w:tcBorders>
              <w:top w:val="nil"/>
              <w:left w:val="single" w:sz="4" w:space="0" w:color="auto"/>
              <w:bottom w:val="single" w:sz="4" w:space="0" w:color="auto"/>
              <w:right w:val="single" w:sz="4" w:space="0" w:color="auto"/>
            </w:tcBorders>
            <w:shd w:val="clear" w:color="auto" w:fill="auto"/>
            <w:hideMark/>
          </w:tcPr>
          <w:p w14:paraId="41DA47D5" w14:textId="1D112A49"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lang w:val="fr-BE"/>
              </w:rPr>
              <w:t>L'entreprise évaluée délivre-t-il des Manuels Conducteur, comme défini au 11.3.1 aux chauffeurs des sous-traitants non-intégrés ou vérifie-t-il que le manuel du sous-traitant est uniforme avec le sien ?</w:t>
            </w:r>
          </w:p>
        </w:tc>
        <w:tc>
          <w:tcPr>
            <w:tcW w:w="90" w:type="pct"/>
            <w:gridSpan w:val="2"/>
            <w:tcBorders>
              <w:top w:val="nil"/>
              <w:left w:val="nil"/>
              <w:bottom w:val="nil"/>
              <w:right w:val="single" w:sz="4" w:space="0" w:color="auto"/>
            </w:tcBorders>
            <w:shd w:val="clear" w:color="000000" w:fill="FFFFFF"/>
            <w:hideMark/>
          </w:tcPr>
          <w:p w14:paraId="6E0284D4" w14:textId="4A856D27"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single" w:sz="4" w:space="0" w:color="auto"/>
              <w:right w:val="single" w:sz="4" w:space="0" w:color="auto"/>
            </w:tcBorders>
            <w:shd w:val="clear" w:color="auto" w:fill="auto"/>
            <w:hideMark/>
          </w:tcPr>
          <w:p w14:paraId="2891DB81" w14:textId="77777777" w:rsidR="00896BA7" w:rsidRPr="003A2992" w:rsidRDefault="00896BA7" w:rsidP="006761EE">
            <w:pPr>
              <w:spacing w:after="0" w:line="240" w:lineRule="auto"/>
              <w:rPr>
                <w:rFonts w:ascii="Calibri" w:hAnsi="Calibri" w:cs="Calibri"/>
                <w:sz w:val="24"/>
                <w:szCs w:val="24"/>
                <w:lang w:val="fr-BE"/>
              </w:rPr>
            </w:pPr>
            <w:r w:rsidRPr="003A2992">
              <w:rPr>
                <w:rFonts w:ascii="Calibri" w:hAnsi="Calibri" w:cs="Calibri"/>
                <w:sz w:val="24"/>
                <w:szCs w:val="24"/>
                <w:lang w:val="fr-BE"/>
              </w:rPr>
              <w:t>Rechercher des preuves par le biais d'un registre que le manuel du conducteur a été remis à tous les sous-traitants répertoriés non-intégrés ou que la cohérence a été vérifiée. Vérifiez la présence du manuel (la version la plus récente) lorsque vous interviewez les conducteurs. Lorsque le manuel est remis au sous-traitant certines informations sensibles peuvent être supprimées. Vérifiez que les items de la question 11.3.1.4  sont inclus dans le manuel conducteur des sous-traitants.</w:t>
            </w:r>
          </w:p>
          <w:p w14:paraId="524A419C" w14:textId="055A76DA"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eastAsia="Times New Roman" w:hAnsi="Calibri" w:cs="Calibri"/>
                <w:color w:val="0070C0"/>
                <w:sz w:val="24"/>
                <w:szCs w:val="24"/>
                <w:lang w:val="fr-BE"/>
              </w:rPr>
              <w:t>Cette question est également applicable à une entreprise qui n'a que des NIS (pas de conducteurs et pas de FIS) et qui n'a pas son propre manuel du conducteur. L'entreprise évaluée doit définir et remettre aux NIS les exigences en matière de documents pour les conducteurs. L'entreprise évaluée doit vérifier que le manuel du conducteur du NIS est conforme à ces exigences.</w:t>
            </w:r>
          </w:p>
        </w:tc>
        <w:tc>
          <w:tcPr>
            <w:tcW w:w="360" w:type="pct"/>
            <w:tcBorders>
              <w:top w:val="nil"/>
              <w:left w:val="nil"/>
              <w:bottom w:val="single" w:sz="4" w:space="0" w:color="auto"/>
              <w:right w:val="single" w:sz="4" w:space="0" w:color="auto"/>
            </w:tcBorders>
          </w:tcPr>
          <w:p w14:paraId="4B5A0861" w14:textId="2BE6BB1F" w:rsidR="00896BA7" w:rsidRPr="007E1DCA" w:rsidRDefault="007E1DCA" w:rsidP="007E1DCA">
            <w:pPr>
              <w:spacing w:after="0" w:line="240" w:lineRule="auto"/>
              <w:jc w:val="center"/>
              <w:rPr>
                <w:rFonts w:ascii="Calibri" w:hAnsi="Calibri" w:cs="Calibri"/>
                <w:b/>
                <w:sz w:val="24"/>
                <w:szCs w:val="24"/>
                <w:lang w:val="fr-BE"/>
              </w:rPr>
            </w:pPr>
            <w:r w:rsidRPr="007E1DCA">
              <w:rPr>
                <w:rFonts w:ascii="Calibri" w:hAnsi="Calibri" w:cs="Calibri"/>
                <w:b/>
                <w:color w:val="0070C0"/>
                <w:sz w:val="24"/>
                <w:szCs w:val="24"/>
                <w:lang w:val="fr-BE"/>
              </w:rPr>
              <w:t>X</w:t>
            </w:r>
          </w:p>
        </w:tc>
      </w:tr>
      <w:tr w:rsidR="007E1DCA" w:rsidRPr="001F4ABA" w14:paraId="1564C25C" w14:textId="58005FD5"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F61A268" w14:textId="77777777" w:rsidR="00896BA7" w:rsidRPr="001C5E49" w:rsidRDefault="00896BA7" w:rsidP="006761E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6.1.4</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7FA03E3A" w14:textId="752E485E"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Services ponctuels non planifiés par des sous-traitants de transport routier</w:t>
            </w:r>
          </w:p>
        </w:tc>
        <w:tc>
          <w:tcPr>
            <w:tcW w:w="90" w:type="pct"/>
            <w:gridSpan w:val="2"/>
            <w:tcBorders>
              <w:top w:val="nil"/>
              <w:left w:val="nil"/>
              <w:bottom w:val="nil"/>
              <w:right w:val="single" w:sz="4" w:space="0" w:color="auto"/>
            </w:tcBorders>
            <w:shd w:val="clear" w:color="auto" w:fill="auto"/>
            <w:hideMark/>
          </w:tcPr>
          <w:p w14:paraId="41803E17" w14:textId="5B948CF5"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6FDADE7B" w14:textId="624F60D1"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Services ponctuels non planifiés par des sous-traitants de transport routier</w:t>
            </w:r>
          </w:p>
        </w:tc>
        <w:tc>
          <w:tcPr>
            <w:tcW w:w="360" w:type="pct"/>
            <w:tcBorders>
              <w:top w:val="single" w:sz="4" w:space="0" w:color="auto"/>
              <w:left w:val="nil"/>
              <w:bottom w:val="single" w:sz="4" w:space="0" w:color="auto"/>
              <w:right w:val="single" w:sz="4" w:space="0" w:color="auto"/>
            </w:tcBorders>
          </w:tcPr>
          <w:p w14:paraId="21694C1E" w14:textId="77777777" w:rsidR="00896BA7" w:rsidRPr="003A2992" w:rsidRDefault="00896BA7" w:rsidP="006761EE">
            <w:pPr>
              <w:spacing w:after="0" w:line="240" w:lineRule="auto"/>
              <w:rPr>
                <w:rFonts w:ascii="Calibri" w:eastAsia="Times New Roman" w:hAnsi="Calibri" w:cs="Calibri"/>
                <w:b/>
                <w:bCs/>
                <w:sz w:val="24"/>
                <w:szCs w:val="24"/>
                <w:lang w:val="fr-BE"/>
              </w:rPr>
            </w:pPr>
          </w:p>
        </w:tc>
      </w:tr>
      <w:tr w:rsidR="007E1DCA" w:rsidRPr="001F4ABA" w14:paraId="15E1B244" w14:textId="5F99D74A"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580F732" w14:textId="77777777"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382" w:type="pct"/>
            <w:tcBorders>
              <w:top w:val="nil"/>
              <w:left w:val="single" w:sz="4" w:space="0" w:color="auto"/>
              <w:bottom w:val="single" w:sz="4" w:space="0" w:color="auto"/>
              <w:right w:val="single" w:sz="4" w:space="0" w:color="auto"/>
            </w:tcBorders>
            <w:shd w:val="clear" w:color="auto" w:fill="auto"/>
            <w:hideMark/>
          </w:tcPr>
          <w:p w14:paraId="4F9826B5" w14:textId="72CFEF9D"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lang w:val="fr-BE"/>
              </w:rPr>
              <w:t> </w:t>
            </w:r>
          </w:p>
        </w:tc>
        <w:tc>
          <w:tcPr>
            <w:tcW w:w="90" w:type="pct"/>
            <w:gridSpan w:val="2"/>
            <w:tcBorders>
              <w:top w:val="nil"/>
              <w:left w:val="nil"/>
              <w:bottom w:val="nil"/>
              <w:right w:val="single" w:sz="4" w:space="0" w:color="auto"/>
            </w:tcBorders>
            <w:shd w:val="clear" w:color="auto" w:fill="auto"/>
            <w:hideMark/>
          </w:tcPr>
          <w:p w14:paraId="1B11DD06" w14:textId="5BCD36E8"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single" w:sz="4" w:space="0" w:color="auto"/>
              <w:right w:val="single" w:sz="4" w:space="0" w:color="auto"/>
            </w:tcBorders>
            <w:shd w:val="clear" w:color="auto" w:fill="auto"/>
            <w:hideMark/>
          </w:tcPr>
          <w:p w14:paraId="1758FEE8" w14:textId="4A69EDEC" w:rsidR="00896BA7" w:rsidRPr="003A2992" w:rsidRDefault="00896BA7" w:rsidP="00173C88">
            <w:pPr>
              <w:spacing w:after="0" w:line="240" w:lineRule="auto"/>
              <w:rPr>
                <w:rFonts w:ascii="Calibri" w:eastAsia="Times New Roman" w:hAnsi="Calibri" w:cs="Calibri"/>
                <w:sz w:val="24"/>
                <w:szCs w:val="24"/>
                <w:lang w:val="fr-BE"/>
              </w:rPr>
            </w:pPr>
            <w:r w:rsidRPr="003A2992">
              <w:rPr>
                <w:rFonts w:ascii="Calibri" w:hAnsi="Calibri" w:cs="Calibri"/>
                <w:lang w:val="fr-BE"/>
              </w:rPr>
              <w:t>La sous-traitance ponctuelle est définie comme un recours soudain auprès de sous-traitants inconnus à partir par exemple d'Internet, du Minitel, des "Pages Jaunes". Les sous-traitants spots doivent être gérés comme les autres sous-traitants (ex: il</w:t>
            </w:r>
            <w:r w:rsidR="00173C88">
              <w:rPr>
                <w:rFonts w:ascii="Calibri" w:hAnsi="Calibri" w:cs="Calibri"/>
                <w:lang w:val="fr-BE"/>
              </w:rPr>
              <w:t>s</w:t>
            </w:r>
            <w:r w:rsidRPr="003A2992">
              <w:rPr>
                <w:rFonts w:ascii="Calibri" w:hAnsi="Calibri" w:cs="Calibri"/>
                <w:lang w:val="fr-BE"/>
              </w:rPr>
              <w:t xml:space="preserve"> doivent se conformer aux standards QHSE établis par la compagnie évaluée  et son client. Si le PAD indique qu'il n'y a pas de sous-traitant spot ce chapitre est NA</w:t>
            </w:r>
          </w:p>
        </w:tc>
        <w:tc>
          <w:tcPr>
            <w:tcW w:w="360" w:type="pct"/>
            <w:tcBorders>
              <w:top w:val="nil"/>
              <w:left w:val="nil"/>
              <w:bottom w:val="single" w:sz="4" w:space="0" w:color="auto"/>
              <w:right w:val="single" w:sz="4" w:space="0" w:color="auto"/>
            </w:tcBorders>
          </w:tcPr>
          <w:p w14:paraId="2BE51B29" w14:textId="77777777" w:rsidR="00896BA7" w:rsidRPr="003A2992" w:rsidRDefault="00896BA7" w:rsidP="006761EE">
            <w:pPr>
              <w:spacing w:after="0" w:line="240" w:lineRule="auto"/>
              <w:rPr>
                <w:rFonts w:ascii="Calibri" w:hAnsi="Calibri" w:cs="Calibri"/>
                <w:lang w:val="fr-BE"/>
              </w:rPr>
            </w:pPr>
          </w:p>
        </w:tc>
      </w:tr>
      <w:tr w:rsidR="007E1DCA" w:rsidRPr="001F4ABA" w14:paraId="5ACCFC18" w14:textId="0F4FAF3E" w:rsidTr="00D93344">
        <w:trPr>
          <w:trHeight w:val="13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80A4E3" w14:textId="77777777" w:rsidR="00896BA7" w:rsidRPr="001C5E49" w:rsidRDefault="00896BA7" w:rsidP="006761E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6.1.4.1.</w:t>
            </w:r>
          </w:p>
        </w:tc>
        <w:tc>
          <w:tcPr>
            <w:tcW w:w="1382" w:type="pct"/>
            <w:tcBorders>
              <w:top w:val="nil"/>
              <w:left w:val="single" w:sz="4" w:space="0" w:color="auto"/>
              <w:bottom w:val="single" w:sz="4" w:space="0" w:color="auto"/>
              <w:right w:val="single" w:sz="4" w:space="0" w:color="auto"/>
            </w:tcBorders>
            <w:shd w:val="clear" w:color="auto" w:fill="auto"/>
            <w:hideMark/>
          </w:tcPr>
          <w:p w14:paraId="78424532" w14:textId="45BCD1B3"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lang w:val="fr-BE"/>
              </w:rPr>
              <w:t xml:space="preserve">Quand l'entreprise évaluée doit déployer des ressources non planifiées dans la chaîne d'approvisionnement, des exigences minimales de service sont-elles documentées et exigées pour ces partenaires de service ? </w:t>
            </w:r>
          </w:p>
        </w:tc>
        <w:tc>
          <w:tcPr>
            <w:tcW w:w="90" w:type="pct"/>
            <w:gridSpan w:val="2"/>
            <w:tcBorders>
              <w:top w:val="nil"/>
              <w:left w:val="nil"/>
              <w:bottom w:val="nil"/>
              <w:right w:val="single" w:sz="4" w:space="0" w:color="auto"/>
            </w:tcBorders>
            <w:shd w:val="clear" w:color="auto" w:fill="auto"/>
            <w:hideMark/>
          </w:tcPr>
          <w:p w14:paraId="216579DD" w14:textId="7292CC7B"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single" w:sz="4" w:space="0" w:color="auto"/>
              <w:right w:val="single" w:sz="4" w:space="0" w:color="auto"/>
            </w:tcBorders>
            <w:shd w:val="clear" w:color="auto" w:fill="auto"/>
            <w:hideMark/>
          </w:tcPr>
          <w:p w14:paraId="4D00DFF0" w14:textId="298CBB0F" w:rsidR="00896BA7" w:rsidRPr="003A2992" w:rsidRDefault="00896BA7" w:rsidP="006761EE">
            <w:pPr>
              <w:spacing w:after="0" w:line="240" w:lineRule="auto"/>
              <w:rPr>
                <w:rFonts w:ascii="Calibri" w:eastAsia="Times New Roman" w:hAnsi="Calibri" w:cs="Calibri"/>
                <w:sz w:val="24"/>
                <w:szCs w:val="24"/>
                <w:lang w:val="fr-BE"/>
              </w:rPr>
            </w:pPr>
            <w:r w:rsidRPr="003A2992">
              <w:rPr>
                <w:rFonts w:ascii="Calibri" w:hAnsi="Calibri" w:cs="Calibri"/>
                <w:lang w:val="fr-BE"/>
              </w:rPr>
              <w:t>Rechercher des preuves que les exigences minimales définies au 6.2.1.1.a, 6.2.1.1.e, 6.2.1.1.f, 6.2.1.1.i et 6.2.1.1.k ont été communiquées et vérifiées.</w:t>
            </w:r>
          </w:p>
        </w:tc>
        <w:tc>
          <w:tcPr>
            <w:tcW w:w="360" w:type="pct"/>
            <w:tcBorders>
              <w:top w:val="nil"/>
              <w:left w:val="nil"/>
              <w:bottom w:val="single" w:sz="4" w:space="0" w:color="auto"/>
              <w:right w:val="single" w:sz="4" w:space="0" w:color="auto"/>
            </w:tcBorders>
          </w:tcPr>
          <w:p w14:paraId="7F028B9A" w14:textId="77777777" w:rsidR="00896BA7" w:rsidRPr="003A2992" w:rsidRDefault="00896BA7" w:rsidP="006761EE">
            <w:pPr>
              <w:spacing w:after="0" w:line="240" w:lineRule="auto"/>
              <w:rPr>
                <w:rFonts w:ascii="Calibri" w:hAnsi="Calibri" w:cs="Calibri"/>
                <w:lang w:val="fr-BE"/>
              </w:rPr>
            </w:pPr>
          </w:p>
        </w:tc>
      </w:tr>
      <w:tr w:rsidR="007E1DCA" w:rsidRPr="001F4ABA" w14:paraId="08236497" w14:textId="1FB287FC"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4F01531" w14:textId="77777777" w:rsidR="00896BA7" w:rsidRPr="001C5E49" w:rsidRDefault="00896BA7" w:rsidP="006761E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0969B592" w14:textId="2136B2E4" w:rsidR="00896BA7" w:rsidRPr="003A2992" w:rsidRDefault="00896BA7" w:rsidP="006761EE">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Surveillance de la performance des sous-traitants de transport routier</w:t>
            </w:r>
          </w:p>
        </w:tc>
        <w:tc>
          <w:tcPr>
            <w:tcW w:w="90" w:type="pct"/>
            <w:gridSpan w:val="2"/>
            <w:tcBorders>
              <w:top w:val="single" w:sz="4" w:space="0" w:color="auto"/>
              <w:left w:val="nil"/>
              <w:bottom w:val="single" w:sz="4" w:space="0" w:color="auto"/>
              <w:right w:val="single" w:sz="4" w:space="0" w:color="auto"/>
            </w:tcBorders>
            <w:shd w:val="clear" w:color="auto" w:fill="auto"/>
            <w:hideMark/>
          </w:tcPr>
          <w:p w14:paraId="3767616E" w14:textId="3745FDC7" w:rsidR="00896BA7" w:rsidRPr="003A2992" w:rsidRDefault="00896BA7" w:rsidP="006761EE">
            <w:pPr>
              <w:spacing w:after="0" w:line="240" w:lineRule="auto"/>
              <w:rPr>
                <w:rFonts w:ascii="Calibri" w:eastAsia="Times New Roman" w:hAnsi="Calibri" w:cs="Calibri"/>
                <w:b/>
                <w:bCs/>
                <w:sz w:val="24"/>
                <w:szCs w:val="24"/>
                <w:lang w:val="fr-BE"/>
              </w:rPr>
            </w:pPr>
            <w:r w:rsidRPr="003A2992">
              <w:rPr>
                <w:rFonts w:ascii="Calibri" w:hAnsi="Calibri" w:cs="Calibri"/>
                <w:b/>
                <w:bCs/>
                <w:u w:val="single"/>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14118611" w14:textId="2546FA79" w:rsidR="00896BA7" w:rsidRPr="003A2992" w:rsidRDefault="00896BA7" w:rsidP="006761EE">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Surveillance de la performance des sous-traitants de transport routier</w:t>
            </w:r>
          </w:p>
        </w:tc>
        <w:tc>
          <w:tcPr>
            <w:tcW w:w="360" w:type="pct"/>
            <w:tcBorders>
              <w:top w:val="single" w:sz="4" w:space="0" w:color="auto"/>
              <w:left w:val="nil"/>
              <w:bottom w:val="single" w:sz="4" w:space="0" w:color="auto"/>
              <w:right w:val="single" w:sz="4" w:space="0" w:color="auto"/>
            </w:tcBorders>
          </w:tcPr>
          <w:p w14:paraId="1F179DE6" w14:textId="77777777" w:rsidR="00896BA7" w:rsidRPr="003A2992" w:rsidRDefault="00896BA7" w:rsidP="006761EE">
            <w:pPr>
              <w:spacing w:after="0" w:line="240" w:lineRule="auto"/>
              <w:rPr>
                <w:rFonts w:ascii="Calibri" w:hAnsi="Calibri" w:cs="Calibri"/>
                <w:b/>
                <w:bCs/>
                <w:sz w:val="24"/>
                <w:szCs w:val="24"/>
                <w:u w:val="single"/>
                <w:lang w:val="fr-BE"/>
              </w:rPr>
            </w:pPr>
          </w:p>
        </w:tc>
      </w:tr>
      <w:tr w:rsidR="007E1DCA" w:rsidRPr="001C5E49" w14:paraId="42802229" w14:textId="681141BD" w:rsidTr="00D93344">
        <w:trPr>
          <w:trHeight w:val="115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7088897" w14:textId="77777777" w:rsidR="00896BA7" w:rsidRPr="001C5E49" w:rsidRDefault="00896BA7" w:rsidP="006761E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6.2.1.</w:t>
            </w:r>
          </w:p>
        </w:tc>
        <w:tc>
          <w:tcPr>
            <w:tcW w:w="1382" w:type="pct"/>
            <w:tcBorders>
              <w:top w:val="nil"/>
              <w:left w:val="nil"/>
              <w:bottom w:val="single" w:sz="4" w:space="0" w:color="auto"/>
              <w:right w:val="single" w:sz="4" w:space="0" w:color="auto"/>
            </w:tcBorders>
            <w:shd w:val="clear" w:color="auto" w:fill="FFFFFF" w:themeFill="background1"/>
            <w:hideMark/>
          </w:tcPr>
          <w:p w14:paraId="2D6CE385" w14:textId="30907808" w:rsidR="00896BA7" w:rsidRPr="006761EE" w:rsidRDefault="00896BA7" w:rsidP="006761EE">
            <w:pPr>
              <w:spacing w:after="0" w:line="240" w:lineRule="auto"/>
              <w:rPr>
                <w:rFonts w:ascii="Calibri" w:eastAsia="Times New Roman" w:hAnsi="Calibri" w:cs="Calibri"/>
                <w:b/>
                <w:bCs/>
                <w:sz w:val="24"/>
                <w:szCs w:val="24"/>
              </w:rPr>
            </w:pPr>
            <w:r w:rsidRPr="006761EE">
              <w:rPr>
                <w:rFonts w:ascii="Calibri" w:hAnsi="Calibri" w:cs="Calibri"/>
                <w:b/>
                <w:bCs/>
                <w:sz w:val="24"/>
                <w:szCs w:val="24"/>
              </w:rPr>
              <w:t>Critères de Performance</w:t>
            </w:r>
          </w:p>
        </w:tc>
        <w:tc>
          <w:tcPr>
            <w:tcW w:w="90" w:type="pct"/>
            <w:gridSpan w:val="2"/>
            <w:tcBorders>
              <w:top w:val="nil"/>
              <w:left w:val="nil"/>
              <w:bottom w:val="nil"/>
              <w:right w:val="single" w:sz="4" w:space="0" w:color="auto"/>
            </w:tcBorders>
            <w:shd w:val="clear" w:color="auto" w:fill="FFFFFF" w:themeFill="background1"/>
            <w:hideMark/>
          </w:tcPr>
          <w:p w14:paraId="456136EA" w14:textId="56ECA6BD" w:rsidR="00896BA7" w:rsidRPr="006761EE" w:rsidRDefault="00896BA7" w:rsidP="006761EE">
            <w:pPr>
              <w:spacing w:after="0" w:line="240" w:lineRule="auto"/>
              <w:rPr>
                <w:rFonts w:ascii="Calibri" w:eastAsia="Times New Roman" w:hAnsi="Calibri" w:cs="Calibri"/>
                <w:b/>
                <w:bCs/>
                <w:sz w:val="24"/>
                <w:szCs w:val="24"/>
              </w:rPr>
            </w:pPr>
            <w:r w:rsidRPr="006761EE">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3D84816E" w14:textId="682F98B1" w:rsidR="00896BA7" w:rsidRPr="006761EE" w:rsidRDefault="00896BA7" w:rsidP="006761EE">
            <w:pPr>
              <w:spacing w:after="0" w:line="240" w:lineRule="auto"/>
              <w:rPr>
                <w:rFonts w:ascii="Calibri" w:eastAsia="Times New Roman" w:hAnsi="Calibri" w:cs="Calibri"/>
                <w:b/>
                <w:bCs/>
                <w:sz w:val="24"/>
                <w:szCs w:val="24"/>
              </w:rPr>
            </w:pPr>
            <w:r w:rsidRPr="003A2992">
              <w:rPr>
                <w:rFonts w:ascii="Calibri" w:hAnsi="Calibri" w:cs="Calibri"/>
                <w:b/>
                <w:bCs/>
                <w:sz w:val="24"/>
                <w:szCs w:val="24"/>
                <w:lang w:val="fr-BE"/>
              </w:rPr>
              <w:t>Critères de Performance</w:t>
            </w:r>
            <w:r w:rsidRPr="003A2992">
              <w:rPr>
                <w:rFonts w:ascii="Calibri" w:hAnsi="Calibri" w:cs="Calibri"/>
                <w:b/>
                <w:bCs/>
                <w:sz w:val="24"/>
                <w:szCs w:val="24"/>
                <w:lang w:val="fr-BE"/>
              </w:rPr>
              <w:br/>
            </w:r>
            <w:r w:rsidRPr="003A2992">
              <w:rPr>
                <w:rFonts w:ascii="Calibri" w:hAnsi="Calibri" w:cs="Calibri"/>
                <w:sz w:val="24"/>
                <w:szCs w:val="24"/>
                <w:lang w:val="fr-BE"/>
              </w:rPr>
              <w:t xml:space="preserve">Dans les filiales de sociétés multi-sites un système centralisé pourrait être présent pour sélectionner et surveiller les sous-traitants. </w:t>
            </w:r>
            <w:r w:rsidRPr="006761EE">
              <w:rPr>
                <w:rFonts w:ascii="Calibri" w:hAnsi="Calibri" w:cs="Calibri"/>
                <w:sz w:val="24"/>
                <w:szCs w:val="24"/>
              </w:rPr>
              <w:t>Dans ce cas, la section 6.2.1 est toujours applicable</w:t>
            </w:r>
          </w:p>
        </w:tc>
        <w:tc>
          <w:tcPr>
            <w:tcW w:w="360" w:type="pct"/>
            <w:tcBorders>
              <w:top w:val="nil"/>
              <w:left w:val="nil"/>
              <w:bottom w:val="single" w:sz="4" w:space="0" w:color="auto"/>
              <w:right w:val="single" w:sz="4" w:space="0" w:color="auto"/>
            </w:tcBorders>
            <w:shd w:val="clear" w:color="auto" w:fill="FFFFFF" w:themeFill="background1"/>
          </w:tcPr>
          <w:p w14:paraId="7913F0E9" w14:textId="77777777" w:rsidR="00896BA7" w:rsidRPr="003A2992" w:rsidRDefault="00896BA7" w:rsidP="006761EE">
            <w:pPr>
              <w:spacing w:after="0" w:line="240" w:lineRule="auto"/>
              <w:rPr>
                <w:rFonts w:ascii="Calibri" w:hAnsi="Calibri" w:cs="Calibri"/>
                <w:b/>
                <w:bCs/>
                <w:sz w:val="24"/>
                <w:szCs w:val="24"/>
                <w:lang w:val="fr-BE"/>
              </w:rPr>
            </w:pPr>
          </w:p>
        </w:tc>
      </w:tr>
      <w:tr w:rsidR="007E1DCA" w:rsidRPr="001F4ABA" w14:paraId="5F99953A" w14:textId="0D0E0126" w:rsidTr="00D93344">
        <w:trPr>
          <w:trHeight w:val="17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F0F1008"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0FE6E571" w14:textId="1436B21F"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 a-t-il un accord écrit et suivi avec chaque sous-traitant de transport routier ( FIS et sous-traitant non intégré) stipulant les normes et les exigences relatives aux critères suivants :</w:t>
            </w:r>
          </w:p>
        </w:tc>
        <w:tc>
          <w:tcPr>
            <w:tcW w:w="90" w:type="pct"/>
            <w:gridSpan w:val="2"/>
            <w:tcBorders>
              <w:top w:val="nil"/>
              <w:left w:val="nil"/>
              <w:bottom w:val="nil"/>
              <w:right w:val="single" w:sz="4" w:space="0" w:color="auto"/>
            </w:tcBorders>
            <w:shd w:val="clear" w:color="auto" w:fill="auto"/>
            <w:hideMark/>
          </w:tcPr>
          <w:p w14:paraId="27FCCE0F" w14:textId="14CA5CD7"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000000" w:fill="FFFFFF"/>
            <w:hideMark/>
          </w:tcPr>
          <w:p w14:paraId="2879DD28" w14:textId="031915D0"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L'évaluateur doit vérifier toutes les exigences légales comme détaillées comme dans le questionnaire. Examiner un échantillon de dossiers de sous-traitants, et en ressortir les critères de performance qui sont reflétés dans les accords formels avec les sous-traitants totalement intégrés et non intégrés.</w:t>
            </w:r>
            <w:r w:rsidRPr="003A2992">
              <w:rPr>
                <w:rFonts w:ascii="Calibri" w:hAnsi="Calibri" w:cs="Calibri"/>
                <w:sz w:val="24"/>
                <w:szCs w:val="24"/>
                <w:lang w:val="fr-BE"/>
              </w:rPr>
              <w:br/>
              <w:t>Un accord formel peut être un contrat auquel toutes les commandes se rattachent.</w:t>
            </w:r>
          </w:p>
        </w:tc>
        <w:tc>
          <w:tcPr>
            <w:tcW w:w="360" w:type="pct"/>
            <w:tcBorders>
              <w:top w:val="single" w:sz="4" w:space="0" w:color="auto"/>
              <w:left w:val="nil"/>
              <w:bottom w:val="single" w:sz="4" w:space="0" w:color="auto"/>
              <w:right w:val="single" w:sz="4" w:space="0" w:color="auto"/>
            </w:tcBorders>
            <w:shd w:val="clear" w:color="000000" w:fill="FFFFFF"/>
          </w:tcPr>
          <w:p w14:paraId="6D4ED4DC"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01979D1A" w14:textId="0448F5C2" w:rsidTr="00D93344">
        <w:trPr>
          <w:trHeight w:val="983"/>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1FEC10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6.2.1.1.a</w:t>
            </w:r>
          </w:p>
        </w:tc>
        <w:tc>
          <w:tcPr>
            <w:tcW w:w="1382" w:type="pct"/>
            <w:tcBorders>
              <w:top w:val="nil"/>
              <w:left w:val="single" w:sz="4" w:space="0" w:color="auto"/>
              <w:bottom w:val="single" w:sz="4" w:space="0" w:color="auto"/>
              <w:right w:val="single" w:sz="4" w:space="0" w:color="auto"/>
            </w:tcBorders>
            <w:shd w:val="clear" w:color="000000" w:fill="FFFFFF"/>
            <w:hideMark/>
          </w:tcPr>
          <w:p w14:paraId="454076D9" w14:textId="7726F101" w:rsidR="00896BA7" w:rsidRPr="003A2992" w:rsidRDefault="00896BA7" w:rsidP="00A51FCC">
            <w:pPr>
              <w:spacing w:after="240" w:line="240" w:lineRule="auto"/>
              <w:rPr>
                <w:rFonts w:ascii="Calibri" w:eastAsia="Times New Roman" w:hAnsi="Calibri" w:cs="Calibri"/>
                <w:sz w:val="24"/>
                <w:szCs w:val="24"/>
                <w:lang w:val="fr-BE"/>
              </w:rPr>
            </w:pPr>
            <w:r w:rsidRPr="003A2992">
              <w:rPr>
                <w:rFonts w:ascii="Calibri" w:hAnsi="Calibri" w:cs="Calibri"/>
                <w:sz w:val="24"/>
                <w:szCs w:val="24"/>
                <w:lang w:val="fr-BE"/>
              </w:rPr>
              <w:t>- le respect de toutes les exigences réglementaires et lois nationales et internationales ?</w:t>
            </w:r>
            <w:r w:rsidRPr="003A2992">
              <w:rPr>
                <w:rFonts w:ascii="Calibri" w:hAnsi="Calibri" w:cs="Calibri"/>
                <w:sz w:val="24"/>
                <w:szCs w:val="24"/>
                <w:lang w:val="fr-BE"/>
              </w:rPr>
              <w:br/>
              <w:t>- les licences d'exploitation en relation avec les activités et opérations ?</w:t>
            </w:r>
            <w:r w:rsidRPr="003A2992">
              <w:rPr>
                <w:rFonts w:ascii="Calibri" w:hAnsi="Calibri" w:cs="Calibri"/>
                <w:sz w:val="24"/>
                <w:szCs w:val="24"/>
                <w:lang w:val="fr-BE"/>
              </w:rPr>
              <w:br/>
              <w:t>-  la détention par les conducteurs/opérateurs de licences/certificats ADR valides ?</w:t>
            </w:r>
            <w:r w:rsidRPr="003A2992">
              <w:rPr>
                <w:rFonts w:ascii="Calibri" w:hAnsi="Calibri" w:cs="Calibri"/>
                <w:sz w:val="24"/>
                <w:szCs w:val="24"/>
                <w:lang w:val="fr-BE"/>
              </w:rPr>
              <w:br/>
              <w:t xml:space="preserve">- le respect des heures de travail/conduite et la tenue d'enregistrements ? </w:t>
            </w:r>
            <w:r w:rsidRPr="003A2992">
              <w:rPr>
                <w:rFonts w:ascii="Calibri" w:hAnsi="Calibri" w:cs="Calibri"/>
                <w:sz w:val="24"/>
                <w:szCs w:val="24"/>
                <w:lang w:val="fr-BE"/>
              </w:rPr>
              <w:br/>
              <w:t>- la politique de lutte contre les drogues et l'alcool ?</w:t>
            </w:r>
            <w:r w:rsidRPr="003A2992">
              <w:rPr>
                <w:rFonts w:ascii="Calibri" w:hAnsi="Calibri" w:cs="Calibri"/>
                <w:sz w:val="24"/>
                <w:szCs w:val="24"/>
                <w:lang w:val="fr-BE"/>
              </w:rPr>
              <w:br/>
              <w:t xml:space="preserve">- la désignation et l'accomplissement des missions en matière de Conseiller à la Sécurité pour le Transport de Marchandises Dangereuses CSTMD? </w:t>
            </w:r>
            <w:r w:rsidRPr="003A2992">
              <w:rPr>
                <w:rFonts w:ascii="Calibri" w:hAnsi="Calibri" w:cs="Calibri"/>
                <w:sz w:val="24"/>
                <w:szCs w:val="24"/>
                <w:lang w:val="fr-BE"/>
              </w:rPr>
              <w:br/>
              <w:t>- l'inspection et les tests du véhicule ?</w:t>
            </w:r>
            <w:r w:rsidRPr="003A2992">
              <w:rPr>
                <w:rFonts w:ascii="Calibri" w:hAnsi="Calibri" w:cs="Calibri"/>
                <w:sz w:val="24"/>
                <w:szCs w:val="24"/>
                <w:lang w:val="fr-BE"/>
              </w:rPr>
              <w:br/>
              <w:t>- la sélection adéquate du conducteur ?</w:t>
            </w:r>
            <w:r w:rsidRPr="003A2992">
              <w:rPr>
                <w:rFonts w:ascii="Calibri" w:hAnsi="Calibri" w:cs="Calibri"/>
                <w:sz w:val="24"/>
                <w:szCs w:val="24"/>
                <w:lang w:val="fr-BE"/>
              </w:rPr>
              <w:br/>
              <w:t>- la couverture exhaustive par les assurances ?</w:t>
            </w:r>
            <w:r w:rsidRPr="003A2992">
              <w:rPr>
                <w:rFonts w:ascii="Calibri" w:hAnsi="Calibri" w:cs="Calibri"/>
                <w:sz w:val="24"/>
                <w:szCs w:val="24"/>
                <w:lang w:val="fr-BE"/>
              </w:rPr>
              <w:br/>
              <w:t>- les EPI/ équipements d'urgence?</w:t>
            </w:r>
            <w:r w:rsidRPr="003A2992">
              <w:rPr>
                <w:rFonts w:ascii="Calibri" w:hAnsi="Calibri" w:cs="Calibri"/>
                <w:sz w:val="24"/>
                <w:szCs w:val="24"/>
                <w:lang w:val="fr-BE"/>
              </w:rPr>
              <w:br/>
              <w:t>- les mesures de sûreté exigées par la législation ?</w:t>
            </w:r>
          </w:p>
        </w:tc>
        <w:tc>
          <w:tcPr>
            <w:tcW w:w="90" w:type="pct"/>
            <w:gridSpan w:val="2"/>
            <w:tcBorders>
              <w:top w:val="nil"/>
              <w:left w:val="nil"/>
              <w:bottom w:val="nil"/>
              <w:right w:val="single" w:sz="4" w:space="0" w:color="auto"/>
            </w:tcBorders>
            <w:shd w:val="clear" w:color="000000" w:fill="FFFFFF"/>
            <w:hideMark/>
          </w:tcPr>
          <w:p w14:paraId="551C30FB" w14:textId="4323254A"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358FF855" w14:textId="466EF057"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une de ces conditions n'est pas une obligation légale dans le pays l'évaluateur doit considérer que cette exigence spécifique ne s'applique pas et noter un commentaire.</w:t>
            </w:r>
            <w:r w:rsidRPr="003A2992">
              <w:rPr>
                <w:rFonts w:ascii="Calibri" w:hAnsi="Calibri" w:cs="Calibri"/>
                <w:sz w:val="24"/>
                <w:szCs w:val="24"/>
                <w:lang w:val="fr-BE"/>
              </w:rPr>
              <w:br/>
              <w:t>- Les conducteurs / opérateurs sont titulaires de licences ADR / certificats valides: Reportez-vous aux Directives UE 2003/59 / CE et 2000/56 / CE.</w:t>
            </w:r>
            <w:r w:rsidRPr="003A2992">
              <w:rPr>
                <w:rFonts w:ascii="Calibri" w:hAnsi="Calibri" w:cs="Calibri"/>
                <w:sz w:val="24"/>
                <w:szCs w:val="24"/>
                <w:lang w:val="fr-BE"/>
              </w:rPr>
              <w:br/>
              <w:t>- Les heures de travail / de conduite sont conformes et des enregistrements conservés: voir Reg CE et la directive 2002/15 561/2006</w:t>
            </w:r>
            <w:r w:rsidRPr="003A2992">
              <w:rPr>
                <w:rFonts w:ascii="Calibri" w:hAnsi="Calibri" w:cs="Calibri"/>
                <w:sz w:val="24"/>
                <w:szCs w:val="24"/>
                <w:lang w:val="fr-BE"/>
              </w:rPr>
              <w:br/>
              <w:t>- Politique drogues et alcool 26/05/2014: Toute consommation d'alcool et de drogues (non médicalement prescrits) devrait être interdite.</w:t>
            </w:r>
            <w:r w:rsidRPr="003A2992">
              <w:rPr>
                <w:rFonts w:ascii="Calibri" w:hAnsi="Calibri" w:cs="Calibri"/>
                <w:sz w:val="24"/>
                <w:szCs w:val="24"/>
                <w:lang w:val="fr-BE"/>
              </w:rPr>
              <w:br/>
              <w:t>- La nomination et l'accomplissement des missions en matière de CSTMD: Reportez-vous à l'ADR - Chapitre 1.8.3.</w:t>
            </w:r>
            <w:r w:rsidRPr="003A2992">
              <w:rPr>
                <w:rFonts w:ascii="Calibri" w:hAnsi="Calibri" w:cs="Calibri"/>
                <w:sz w:val="24"/>
                <w:szCs w:val="24"/>
                <w:lang w:val="fr-BE"/>
              </w:rPr>
              <w:br/>
              <w:t>- L'inspection et des tests véhicule (selon les exigences ADR)</w:t>
            </w:r>
            <w:r w:rsidRPr="003A2992">
              <w:rPr>
                <w:rFonts w:ascii="Calibri" w:hAnsi="Calibri" w:cs="Calibri"/>
                <w:sz w:val="24"/>
                <w:szCs w:val="24"/>
                <w:lang w:val="fr-BE"/>
              </w:rPr>
              <w:br/>
              <w:t>- La sélection adéquat du conducteur: vérifier les qualifications des conducteurs en combinaison avec les exigences légales et contractuelles (le cas échéant).</w:t>
            </w:r>
            <w:r w:rsidRPr="003A2992">
              <w:rPr>
                <w:rFonts w:ascii="Calibri" w:hAnsi="Calibri" w:cs="Calibri"/>
                <w:sz w:val="24"/>
                <w:szCs w:val="24"/>
                <w:lang w:val="fr-BE"/>
              </w:rPr>
              <w:br/>
              <w:t>- La couverture d'assurance complète: vérifier que la couverture d'assurance couvre le respect des exigences légales et contractuelles. Peut être revue sur une base annuelle.</w:t>
            </w:r>
            <w:r w:rsidRPr="003A2992">
              <w:rPr>
                <w:rFonts w:ascii="Calibri" w:hAnsi="Calibri" w:cs="Calibri"/>
                <w:sz w:val="24"/>
                <w:szCs w:val="24"/>
                <w:lang w:val="fr-BE"/>
              </w:rPr>
              <w:br/>
              <w:t>- Les EPI / équipements d'urgence: pour le transport des marchandises dangereuses les exigences sont définies dans l'ADR 8.1.5. D'autres exigences sont en fonction des produits (FDS) et les exigences des clients.</w:t>
            </w:r>
            <w:r w:rsidRPr="003A2992">
              <w:rPr>
                <w:rFonts w:ascii="Calibri" w:hAnsi="Calibri" w:cs="Calibri"/>
                <w:sz w:val="24"/>
                <w:szCs w:val="24"/>
                <w:lang w:val="fr-BE"/>
              </w:rPr>
              <w:br/>
              <w:t>- Des dispositions de sécurité: outre ADR / RID / ADNR 1.10, d'autres dispositions de sécurité peuvent s'appliquer selon l'opération logistique.</w:t>
            </w:r>
          </w:p>
        </w:tc>
        <w:tc>
          <w:tcPr>
            <w:tcW w:w="360" w:type="pct"/>
            <w:tcBorders>
              <w:top w:val="nil"/>
              <w:left w:val="nil"/>
              <w:bottom w:val="single" w:sz="4" w:space="0" w:color="auto"/>
              <w:right w:val="single" w:sz="4" w:space="0" w:color="auto"/>
            </w:tcBorders>
            <w:shd w:val="clear" w:color="000000" w:fill="FFFFFF"/>
          </w:tcPr>
          <w:p w14:paraId="7E08D470"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2E3FEC19" w14:textId="33CAB909"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0729B41"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6.2.1.1.b</w:t>
            </w:r>
          </w:p>
        </w:tc>
        <w:tc>
          <w:tcPr>
            <w:tcW w:w="1382" w:type="pct"/>
            <w:tcBorders>
              <w:top w:val="nil"/>
              <w:left w:val="single" w:sz="4" w:space="0" w:color="auto"/>
              <w:bottom w:val="single" w:sz="4" w:space="0" w:color="auto"/>
              <w:right w:val="single" w:sz="4" w:space="0" w:color="auto"/>
            </w:tcBorders>
            <w:shd w:val="clear" w:color="auto" w:fill="auto"/>
            <w:hideMark/>
          </w:tcPr>
          <w:p w14:paraId="37BAD7EB" w14:textId="1205B11F"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la surveillance et les tests de flexibles ?</w:t>
            </w:r>
          </w:p>
        </w:tc>
        <w:tc>
          <w:tcPr>
            <w:tcW w:w="90" w:type="pct"/>
            <w:gridSpan w:val="2"/>
            <w:tcBorders>
              <w:top w:val="nil"/>
              <w:left w:val="nil"/>
              <w:bottom w:val="nil"/>
              <w:right w:val="single" w:sz="4" w:space="0" w:color="auto"/>
            </w:tcBorders>
            <w:shd w:val="clear" w:color="auto" w:fill="auto"/>
            <w:hideMark/>
          </w:tcPr>
          <w:p w14:paraId="15FA2668" w14:textId="6C3DDA3E"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8A01F46" w14:textId="0E2738AA"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L'évaluateur doit vérifier que la législation nationale et internationale concernant les tests de flexibles est respectée, et si certains produits nécessitent des exigences de tests de flexibles supplémentaires.</w:t>
            </w:r>
          </w:p>
        </w:tc>
        <w:tc>
          <w:tcPr>
            <w:tcW w:w="360" w:type="pct"/>
            <w:tcBorders>
              <w:top w:val="nil"/>
              <w:left w:val="nil"/>
              <w:bottom w:val="single" w:sz="4" w:space="0" w:color="auto"/>
              <w:right w:val="single" w:sz="4" w:space="0" w:color="auto"/>
            </w:tcBorders>
          </w:tcPr>
          <w:p w14:paraId="03295AED"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592DD259" w14:textId="6491E29A"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5513E37"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6.2.1.1.c</w:t>
            </w:r>
          </w:p>
        </w:tc>
        <w:tc>
          <w:tcPr>
            <w:tcW w:w="1382" w:type="pct"/>
            <w:tcBorders>
              <w:top w:val="nil"/>
              <w:left w:val="single" w:sz="4" w:space="0" w:color="auto"/>
              <w:bottom w:val="single" w:sz="4" w:space="0" w:color="auto"/>
              <w:right w:val="single" w:sz="4" w:space="0" w:color="auto"/>
            </w:tcBorders>
            <w:shd w:val="clear" w:color="000000" w:fill="FFFFFF"/>
            <w:hideMark/>
          </w:tcPr>
          <w:p w14:paraId="78CCBA97" w14:textId="7D82AC6B"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la mise en œuvre du comportement basé sur la sécurité (BBS) sur la conduite et le chargement / déchargement selon les directives CEFIC BBS pour une conduite et un (dé) chargement sûrs?</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611F214C" w14:textId="1E784534"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024D56ED" w14:textId="30F2E00D"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Voir Cefic / ECTA "Directives de sécurité basées sur le comportement pour la formation des conducteurs  et la conduite sûre des véhicules routiers routiers" et "Lignes directrices sur les meilleures pratiques pour un (dé) chargement sûr des véhicules de transport routier"</w:t>
            </w:r>
          </w:p>
        </w:tc>
        <w:tc>
          <w:tcPr>
            <w:tcW w:w="360" w:type="pct"/>
            <w:tcBorders>
              <w:top w:val="nil"/>
              <w:left w:val="nil"/>
              <w:bottom w:val="single" w:sz="4" w:space="0" w:color="auto"/>
              <w:right w:val="single" w:sz="4" w:space="0" w:color="auto"/>
            </w:tcBorders>
            <w:shd w:val="clear" w:color="000000" w:fill="FFFFFF"/>
          </w:tcPr>
          <w:p w14:paraId="4BAF2A1A"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4C5223E1" w14:textId="19EF1777" w:rsidTr="00D93344">
        <w:trPr>
          <w:trHeight w:val="109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DEB966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6.2.1.1.d</w:t>
            </w:r>
          </w:p>
        </w:tc>
        <w:tc>
          <w:tcPr>
            <w:tcW w:w="1382" w:type="pct"/>
            <w:tcBorders>
              <w:top w:val="nil"/>
              <w:left w:val="single" w:sz="4" w:space="0" w:color="auto"/>
              <w:bottom w:val="single" w:sz="4" w:space="0" w:color="auto"/>
              <w:right w:val="single" w:sz="4" w:space="0" w:color="auto"/>
            </w:tcBorders>
            <w:shd w:val="clear" w:color="000000" w:fill="FFFFFF"/>
            <w:hideMark/>
          </w:tcPr>
          <w:p w14:paraId="61F66AE6" w14:textId="2F47F71D"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Plans de voyage y compris le stationnement sûr et sécurisé du véhicule?</w:t>
            </w:r>
          </w:p>
        </w:tc>
        <w:tc>
          <w:tcPr>
            <w:tcW w:w="90" w:type="pct"/>
            <w:gridSpan w:val="2"/>
            <w:tcBorders>
              <w:top w:val="nil"/>
              <w:left w:val="nil"/>
              <w:bottom w:val="single" w:sz="4" w:space="0" w:color="auto"/>
              <w:right w:val="single" w:sz="4" w:space="0" w:color="auto"/>
            </w:tcBorders>
            <w:shd w:val="clear" w:color="000000" w:fill="FFFFFF"/>
            <w:hideMark/>
          </w:tcPr>
          <w:p w14:paraId="456FE633" w14:textId="5387B09B"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70DF1AE6" w14:textId="66B87F4A"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Ceci est applicable dans tous les cas. Dans le cas de stationnement des véhicules transportant des marchandises dangereuses se référer aux chapitres 8.4 ADR, 1.10.1.3 et 1.10.3.2.2 (c)</w:t>
            </w:r>
            <w:r w:rsidRPr="003A2992">
              <w:rPr>
                <w:rFonts w:ascii="Calibri" w:hAnsi="Calibri" w:cs="Calibri"/>
                <w:sz w:val="24"/>
                <w:szCs w:val="24"/>
                <w:lang w:val="fr-BE"/>
              </w:rPr>
              <w:br/>
              <w:t>Reportez-vous à la question 11.2.1.5</w:t>
            </w:r>
          </w:p>
        </w:tc>
        <w:tc>
          <w:tcPr>
            <w:tcW w:w="360" w:type="pct"/>
            <w:tcBorders>
              <w:top w:val="nil"/>
              <w:left w:val="nil"/>
              <w:bottom w:val="single" w:sz="4" w:space="0" w:color="auto"/>
              <w:right w:val="single" w:sz="4" w:space="0" w:color="auto"/>
            </w:tcBorders>
            <w:shd w:val="clear" w:color="000000" w:fill="FFFFFF"/>
          </w:tcPr>
          <w:p w14:paraId="0463F8EA" w14:textId="77777777" w:rsidR="00896BA7" w:rsidRPr="003A2992" w:rsidRDefault="00896BA7" w:rsidP="00A51FCC">
            <w:pPr>
              <w:spacing w:after="0" w:line="240" w:lineRule="auto"/>
              <w:rPr>
                <w:rFonts w:ascii="Calibri" w:hAnsi="Calibri" w:cs="Calibri"/>
                <w:sz w:val="24"/>
                <w:szCs w:val="24"/>
                <w:lang w:val="fr-BE"/>
              </w:rPr>
            </w:pPr>
          </w:p>
        </w:tc>
      </w:tr>
      <w:tr w:rsidR="007E1DCA" w:rsidRPr="001C5E49" w14:paraId="63A24D15" w14:textId="0A50E3D5"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6373B65"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6.2.1.1.e</w:t>
            </w:r>
          </w:p>
        </w:tc>
        <w:tc>
          <w:tcPr>
            <w:tcW w:w="1382" w:type="pct"/>
            <w:tcBorders>
              <w:top w:val="nil"/>
              <w:left w:val="single" w:sz="4" w:space="0" w:color="auto"/>
              <w:bottom w:val="single" w:sz="4" w:space="0" w:color="auto"/>
              <w:right w:val="single" w:sz="4" w:space="0" w:color="auto"/>
            </w:tcBorders>
            <w:shd w:val="clear" w:color="000000" w:fill="FFFFFF"/>
            <w:hideMark/>
          </w:tcPr>
          <w:p w14:paraId="0FEE3E34" w14:textId="23469643"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 port des documents d'affrètement et de douanes pour tous les services partenaires de la chaîne, incluant le BEM (Bordereau d'Echange de Matériel) si exigé ?</w:t>
            </w:r>
          </w:p>
        </w:tc>
        <w:tc>
          <w:tcPr>
            <w:tcW w:w="90" w:type="pct"/>
            <w:gridSpan w:val="2"/>
            <w:tcBorders>
              <w:top w:val="nil"/>
              <w:left w:val="nil"/>
              <w:bottom w:val="nil"/>
              <w:right w:val="single" w:sz="4" w:space="0" w:color="auto"/>
            </w:tcBorders>
            <w:shd w:val="clear" w:color="auto" w:fill="auto"/>
            <w:hideMark/>
          </w:tcPr>
          <w:p w14:paraId="41D50052" w14:textId="0E5593B1"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37A22CE" w14:textId="68668F24" w:rsidR="00896BA7" w:rsidRPr="00A51FCC" w:rsidRDefault="00896BA7" w:rsidP="00A51FCC">
            <w:pPr>
              <w:spacing w:after="0" w:line="240" w:lineRule="auto"/>
              <w:rPr>
                <w:rFonts w:ascii="Calibri" w:eastAsia="Times New Roman" w:hAnsi="Calibri" w:cs="Calibri"/>
                <w:sz w:val="24"/>
                <w:szCs w:val="24"/>
              </w:rPr>
            </w:pPr>
            <w:r w:rsidRPr="00A51FCC">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shd w:val="clear" w:color="000000" w:fill="FFFFFF"/>
          </w:tcPr>
          <w:p w14:paraId="5C41060B" w14:textId="77777777" w:rsidR="00896BA7" w:rsidRPr="00A51FCC" w:rsidRDefault="00896BA7" w:rsidP="00A51FCC">
            <w:pPr>
              <w:spacing w:after="0" w:line="240" w:lineRule="auto"/>
              <w:rPr>
                <w:rFonts w:ascii="Calibri" w:hAnsi="Calibri" w:cs="Calibri"/>
                <w:sz w:val="24"/>
                <w:szCs w:val="24"/>
              </w:rPr>
            </w:pPr>
          </w:p>
        </w:tc>
      </w:tr>
      <w:tr w:rsidR="007E1DCA" w:rsidRPr="001F4ABA" w14:paraId="5E7466F9" w14:textId="4591BF85"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4741144"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6.2.1.1.f</w:t>
            </w:r>
          </w:p>
        </w:tc>
        <w:tc>
          <w:tcPr>
            <w:tcW w:w="1382" w:type="pct"/>
            <w:tcBorders>
              <w:top w:val="nil"/>
              <w:left w:val="single" w:sz="4" w:space="0" w:color="auto"/>
              <w:bottom w:val="single" w:sz="4" w:space="0" w:color="auto"/>
              <w:right w:val="single" w:sz="4" w:space="0" w:color="auto"/>
            </w:tcBorders>
            <w:shd w:val="clear" w:color="000000" w:fill="FFFFFF"/>
            <w:hideMark/>
          </w:tcPr>
          <w:p w14:paraId="53C75A75" w14:textId="0B1A4823"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l'utilisation du numéro d'urgence/ des capacités d'intervention d'urgence?</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21E624E7" w14:textId="7078052B"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5228910" w14:textId="7931877F"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Cela peut être l'utilisation du numéro d'urgence du transporteur principal ou un numéro spécifique du sous-traitant. Il peut aussi y avoir un accord formel avec un prestataire de service spécialisé dans les interventions d'urgence. Cette possibilité doit être combinée avec une permanence interne. (par exemple 24h / 7j de permanence téléphonique)</w:t>
            </w:r>
          </w:p>
        </w:tc>
        <w:tc>
          <w:tcPr>
            <w:tcW w:w="360" w:type="pct"/>
            <w:tcBorders>
              <w:top w:val="nil"/>
              <w:left w:val="nil"/>
              <w:bottom w:val="single" w:sz="4" w:space="0" w:color="auto"/>
              <w:right w:val="single" w:sz="4" w:space="0" w:color="auto"/>
            </w:tcBorders>
            <w:shd w:val="clear" w:color="000000" w:fill="FFFFFF"/>
          </w:tcPr>
          <w:p w14:paraId="036D1DE6"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12C7B63F" w14:textId="0C20A619" w:rsidTr="00D93344">
        <w:trPr>
          <w:trHeight w:val="7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29F48A2"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6.2.1.1.g</w:t>
            </w:r>
          </w:p>
        </w:tc>
        <w:tc>
          <w:tcPr>
            <w:tcW w:w="1382" w:type="pct"/>
            <w:tcBorders>
              <w:top w:val="nil"/>
              <w:left w:val="single" w:sz="4" w:space="0" w:color="auto"/>
              <w:bottom w:val="single" w:sz="4" w:space="0" w:color="auto"/>
              <w:right w:val="single" w:sz="4" w:space="0" w:color="auto"/>
            </w:tcBorders>
            <w:shd w:val="clear" w:color="000000" w:fill="FFFFFF"/>
            <w:hideMark/>
          </w:tcPr>
          <w:p w14:paraId="23B23117" w14:textId="27CB6A51" w:rsidR="00896BA7" w:rsidRPr="003A2992" w:rsidRDefault="00896BA7" w:rsidP="00A51FCC">
            <w:pPr>
              <w:spacing w:after="240" w:line="240" w:lineRule="auto"/>
              <w:rPr>
                <w:rFonts w:ascii="Calibri" w:eastAsia="Times New Roman" w:hAnsi="Calibri" w:cs="Calibri"/>
                <w:sz w:val="24"/>
                <w:szCs w:val="24"/>
                <w:lang w:val="fr-BE"/>
              </w:rPr>
            </w:pPr>
            <w:r w:rsidRPr="003A2992">
              <w:rPr>
                <w:rFonts w:ascii="Calibri" w:hAnsi="Calibri" w:cs="Calibri"/>
                <w:sz w:val="24"/>
                <w:szCs w:val="24"/>
                <w:lang w:val="fr-BE"/>
              </w:rPr>
              <w:t>- la maintenance préventive et les contrôles réglementaires de l'équipement de transport?</w:t>
            </w:r>
          </w:p>
        </w:tc>
        <w:tc>
          <w:tcPr>
            <w:tcW w:w="90" w:type="pct"/>
            <w:gridSpan w:val="2"/>
            <w:tcBorders>
              <w:top w:val="nil"/>
              <w:left w:val="nil"/>
              <w:bottom w:val="nil"/>
              <w:right w:val="single" w:sz="4" w:space="0" w:color="auto"/>
            </w:tcBorders>
            <w:shd w:val="clear" w:color="000000" w:fill="FFFFFF"/>
            <w:hideMark/>
          </w:tcPr>
          <w:p w14:paraId="061208B7" w14:textId="2A272B96"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7CE50149" w14:textId="48FBCE32" w:rsidR="00896BA7" w:rsidRPr="003A2992" w:rsidRDefault="00896BA7" w:rsidP="00A51FCC">
            <w:pPr>
              <w:spacing w:after="0" w:line="240" w:lineRule="auto"/>
              <w:rPr>
                <w:rFonts w:ascii="Calibri" w:eastAsia="Times New Roman" w:hAnsi="Calibri" w:cs="Calibri"/>
                <w:i/>
                <w:iCs/>
                <w:sz w:val="24"/>
                <w:szCs w:val="24"/>
                <w:lang w:val="fr-BE"/>
              </w:rPr>
            </w:pPr>
            <w:r w:rsidRPr="003A2992">
              <w:rPr>
                <w:rFonts w:ascii="Calibri" w:hAnsi="Calibri" w:cs="Calibri"/>
                <w:sz w:val="24"/>
                <w:szCs w:val="24"/>
                <w:lang w:val="fr-BE"/>
              </w:rPr>
              <w:t>Niveau de conformité conformément aux questions pertinentes du SQAS. Dans certains pays la maintenance préventive peut être une exigence légale.</w:t>
            </w:r>
          </w:p>
        </w:tc>
        <w:tc>
          <w:tcPr>
            <w:tcW w:w="360" w:type="pct"/>
            <w:tcBorders>
              <w:top w:val="nil"/>
              <w:left w:val="nil"/>
              <w:bottom w:val="single" w:sz="4" w:space="0" w:color="auto"/>
              <w:right w:val="single" w:sz="4" w:space="0" w:color="auto"/>
            </w:tcBorders>
            <w:shd w:val="clear" w:color="000000" w:fill="FFFFFF"/>
          </w:tcPr>
          <w:p w14:paraId="5B90C0A2" w14:textId="77777777" w:rsidR="00896BA7" w:rsidRPr="003A2992" w:rsidRDefault="00896BA7" w:rsidP="00A51FCC">
            <w:pPr>
              <w:spacing w:after="0" w:line="240" w:lineRule="auto"/>
              <w:rPr>
                <w:rFonts w:ascii="Calibri" w:hAnsi="Calibri" w:cs="Calibri"/>
                <w:sz w:val="24"/>
                <w:szCs w:val="24"/>
                <w:lang w:val="fr-BE"/>
              </w:rPr>
            </w:pPr>
          </w:p>
        </w:tc>
      </w:tr>
      <w:tr w:rsidR="007E1DCA" w:rsidRPr="00F67912" w14:paraId="3FD39B8E" w14:textId="5B3ADF7E"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2A73900"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6.2.1.1.h</w:t>
            </w:r>
          </w:p>
        </w:tc>
        <w:tc>
          <w:tcPr>
            <w:tcW w:w="1382" w:type="pct"/>
            <w:tcBorders>
              <w:top w:val="nil"/>
              <w:left w:val="single" w:sz="4" w:space="0" w:color="auto"/>
              <w:bottom w:val="single" w:sz="4" w:space="0" w:color="auto"/>
              <w:right w:val="single" w:sz="4" w:space="0" w:color="auto"/>
            </w:tcBorders>
            <w:shd w:val="clear" w:color="000000" w:fill="FFFFFF"/>
            <w:hideMark/>
          </w:tcPr>
          <w:p w14:paraId="34426BA0" w14:textId="5D852B72"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l'utilisation des stations de lavage agréées ?</w:t>
            </w:r>
          </w:p>
        </w:tc>
        <w:tc>
          <w:tcPr>
            <w:tcW w:w="90" w:type="pct"/>
            <w:gridSpan w:val="2"/>
            <w:tcBorders>
              <w:top w:val="nil"/>
              <w:left w:val="nil"/>
              <w:bottom w:val="nil"/>
              <w:right w:val="single" w:sz="4" w:space="0" w:color="auto"/>
            </w:tcBorders>
            <w:shd w:val="clear" w:color="000000" w:fill="FFFFFF"/>
            <w:hideMark/>
          </w:tcPr>
          <w:p w14:paraId="73279C8F" w14:textId="3E97ED6B"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51AE0612" w14:textId="5E0D2277"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Doit être approuvée par la compagnie évaluée dans le cadre du contrat clients (le cas échéant) et des questions pertinentes de SQAS</w:t>
            </w:r>
          </w:p>
        </w:tc>
        <w:tc>
          <w:tcPr>
            <w:tcW w:w="360" w:type="pct"/>
            <w:tcBorders>
              <w:top w:val="nil"/>
              <w:left w:val="nil"/>
              <w:bottom w:val="single" w:sz="4" w:space="0" w:color="auto"/>
              <w:right w:val="single" w:sz="4" w:space="0" w:color="auto"/>
            </w:tcBorders>
            <w:shd w:val="clear" w:color="000000" w:fill="FFFFFF"/>
          </w:tcPr>
          <w:p w14:paraId="7C9CBA0A" w14:textId="4DA5652F" w:rsidR="00896BA7" w:rsidRPr="007E1DCA" w:rsidRDefault="007E1DCA" w:rsidP="0042792D">
            <w:pPr>
              <w:spacing w:after="0" w:line="240" w:lineRule="auto"/>
              <w:jc w:val="center"/>
              <w:rPr>
                <w:rFonts w:ascii="Calibri" w:hAnsi="Calibri" w:cs="Calibri"/>
                <w:b/>
                <w:color w:val="0070C0"/>
                <w:sz w:val="24"/>
                <w:szCs w:val="24"/>
                <w:lang w:val="fr-BE"/>
              </w:rPr>
            </w:pPr>
            <w:r w:rsidRPr="007E1DCA">
              <w:rPr>
                <w:rFonts w:ascii="Calibri" w:hAnsi="Calibri" w:cs="Calibri"/>
                <w:b/>
                <w:color w:val="0070C0"/>
                <w:sz w:val="24"/>
                <w:szCs w:val="24"/>
                <w:lang w:val="fr-BE"/>
              </w:rPr>
              <w:t>X</w:t>
            </w:r>
          </w:p>
        </w:tc>
      </w:tr>
      <w:tr w:rsidR="007E1DCA" w:rsidRPr="001F4ABA" w14:paraId="78CD15B7" w14:textId="239A0699"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4035FA4"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6.2.1.1.i</w:t>
            </w:r>
          </w:p>
        </w:tc>
        <w:tc>
          <w:tcPr>
            <w:tcW w:w="1382" w:type="pct"/>
            <w:tcBorders>
              <w:top w:val="nil"/>
              <w:left w:val="single" w:sz="4" w:space="0" w:color="auto"/>
              <w:bottom w:val="single" w:sz="4" w:space="0" w:color="auto"/>
              <w:right w:val="single" w:sz="4" w:space="0" w:color="auto"/>
            </w:tcBorders>
            <w:shd w:val="clear" w:color="000000" w:fill="FFFFFF"/>
            <w:hideMark/>
          </w:tcPr>
          <w:p w14:paraId="0078F43E" w14:textId="6B764AC3"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respect des exigences clients sur le site ?</w:t>
            </w:r>
          </w:p>
        </w:tc>
        <w:tc>
          <w:tcPr>
            <w:tcW w:w="90" w:type="pct"/>
            <w:gridSpan w:val="2"/>
            <w:tcBorders>
              <w:top w:val="nil"/>
              <w:left w:val="nil"/>
              <w:bottom w:val="nil"/>
              <w:right w:val="single" w:sz="4" w:space="0" w:color="auto"/>
            </w:tcBorders>
            <w:shd w:val="clear" w:color="000000" w:fill="FFFFFF"/>
            <w:hideMark/>
          </w:tcPr>
          <w:p w14:paraId="3B3EA3F3" w14:textId="2435B698"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6D24684F" w14:textId="1FF4D9AF"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instructions données aux conducteurs des sous-traitants concernant les pratiques suivies sur les sites de chargement et de déchargement: travail en hauteur, procédure de sécurité d'entrée dans une citerne, responsabilités d'échantillonnage et pratiques de sécurité d'échantillonnage, sécurité du chargement, propreté de l'équipement. Attribuer une note positive seulement si tous les éléments sont couverts, sinon documenter vos commentaires en conséquence. Le site client peut être le site de chargement et/ou de déchargement .</w:t>
            </w:r>
          </w:p>
        </w:tc>
        <w:tc>
          <w:tcPr>
            <w:tcW w:w="360" w:type="pct"/>
            <w:tcBorders>
              <w:top w:val="nil"/>
              <w:left w:val="nil"/>
              <w:bottom w:val="single" w:sz="4" w:space="0" w:color="auto"/>
              <w:right w:val="single" w:sz="4" w:space="0" w:color="auto"/>
            </w:tcBorders>
            <w:shd w:val="clear" w:color="000000" w:fill="FFFFFF"/>
          </w:tcPr>
          <w:p w14:paraId="66FBE3E3" w14:textId="77777777" w:rsidR="00896BA7" w:rsidRPr="003A2992" w:rsidRDefault="00896BA7" w:rsidP="00A51FCC">
            <w:pPr>
              <w:spacing w:after="0" w:line="240" w:lineRule="auto"/>
              <w:rPr>
                <w:rFonts w:ascii="Calibri" w:hAnsi="Calibri" w:cs="Calibri"/>
                <w:sz w:val="24"/>
                <w:szCs w:val="24"/>
                <w:lang w:val="fr-BE"/>
              </w:rPr>
            </w:pPr>
          </w:p>
        </w:tc>
      </w:tr>
      <w:tr w:rsidR="007E1DCA" w:rsidRPr="001C5E49" w14:paraId="174E8E71" w14:textId="6862602B"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EC70417"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6.2.1.1.j</w:t>
            </w:r>
          </w:p>
        </w:tc>
        <w:tc>
          <w:tcPr>
            <w:tcW w:w="1382" w:type="pct"/>
            <w:tcBorders>
              <w:top w:val="nil"/>
              <w:left w:val="single" w:sz="4" w:space="0" w:color="auto"/>
              <w:bottom w:val="single" w:sz="4" w:space="0" w:color="auto"/>
              <w:right w:val="single" w:sz="4" w:space="0" w:color="auto"/>
            </w:tcBorders>
            <w:shd w:val="clear" w:color="000000" w:fill="FFFFFF"/>
            <w:hideMark/>
          </w:tcPr>
          <w:p w14:paraId="63F4D4DF" w14:textId="0552362E"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la sélection adéquate du conducteur (respect de la législation, exigences spécifiques du client) ?</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42976C38" w14:textId="00C29CEB"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461F67D3" w14:textId="42C56EF2" w:rsidR="00896BA7" w:rsidRPr="00A51FCC" w:rsidRDefault="00896BA7" w:rsidP="00A51FCC">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La formation réglementaire complémentaire (conformément à la directive européenne 2003/59 / CE) pour les conducteurs doit être prévue en combinaison avec le produit spécifique ou les exigences des clients. </w:t>
            </w:r>
            <w:r w:rsidRPr="00A51FCC">
              <w:rPr>
                <w:rFonts w:ascii="Calibri" w:hAnsi="Calibri" w:cs="Calibri"/>
                <w:sz w:val="24"/>
                <w:szCs w:val="24"/>
              </w:rPr>
              <w:t>Vérifier les FDS et les exigences des clients.</w:t>
            </w:r>
          </w:p>
        </w:tc>
        <w:tc>
          <w:tcPr>
            <w:tcW w:w="360" w:type="pct"/>
            <w:tcBorders>
              <w:top w:val="nil"/>
              <w:left w:val="nil"/>
              <w:bottom w:val="single" w:sz="4" w:space="0" w:color="auto"/>
              <w:right w:val="single" w:sz="4" w:space="0" w:color="auto"/>
            </w:tcBorders>
            <w:shd w:val="clear" w:color="000000" w:fill="FFFFFF"/>
          </w:tcPr>
          <w:p w14:paraId="21103042" w14:textId="77777777" w:rsidR="00896BA7" w:rsidRPr="003A2992" w:rsidRDefault="00896BA7" w:rsidP="00A51FCC">
            <w:pPr>
              <w:spacing w:after="0" w:line="240" w:lineRule="auto"/>
              <w:rPr>
                <w:rFonts w:ascii="Calibri" w:hAnsi="Calibri" w:cs="Calibri"/>
                <w:sz w:val="24"/>
                <w:szCs w:val="24"/>
                <w:lang w:val="fr-BE"/>
              </w:rPr>
            </w:pPr>
          </w:p>
        </w:tc>
      </w:tr>
      <w:tr w:rsidR="007E1DCA" w:rsidRPr="001F4ABA" w14:paraId="4FC88E47" w14:textId="05181744"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BBB4112"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6.2.1.1.k</w:t>
            </w:r>
          </w:p>
        </w:tc>
        <w:tc>
          <w:tcPr>
            <w:tcW w:w="1382" w:type="pct"/>
            <w:tcBorders>
              <w:top w:val="nil"/>
              <w:left w:val="single" w:sz="4" w:space="0" w:color="auto"/>
              <w:bottom w:val="single" w:sz="4" w:space="0" w:color="auto"/>
              <w:right w:val="single" w:sz="4" w:space="0" w:color="auto"/>
            </w:tcBorders>
            <w:shd w:val="clear" w:color="000000" w:fill="FFFFFF"/>
            <w:hideMark/>
          </w:tcPr>
          <w:p w14:paraId="19BC15F9" w14:textId="059FFAC6"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-pas de sous-traitance en cascade du transport de marchandises?</w:t>
            </w:r>
          </w:p>
        </w:tc>
        <w:tc>
          <w:tcPr>
            <w:tcW w:w="90" w:type="pct"/>
            <w:gridSpan w:val="2"/>
            <w:tcBorders>
              <w:top w:val="nil"/>
              <w:left w:val="nil"/>
              <w:bottom w:val="single" w:sz="4" w:space="0" w:color="auto"/>
              <w:right w:val="single" w:sz="4" w:space="0" w:color="auto"/>
            </w:tcBorders>
            <w:shd w:val="clear" w:color="000000" w:fill="FFFFFF"/>
            <w:hideMark/>
          </w:tcPr>
          <w:p w14:paraId="5FA3C167" w14:textId="513823E6"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83F855B" w14:textId="569B8C96"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accord doit être conclu avec chaque sous-traitant pour spécifier si la sous-traitance est autorisée ou non.</w:t>
            </w:r>
          </w:p>
        </w:tc>
        <w:tc>
          <w:tcPr>
            <w:tcW w:w="360" w:type="pct"/>
            <w:tcBorders>
              <w:top w:val="nil"/>
              <w:left w:val="nil"/>
              <w:bottom w:val="single" w:sz="4" w:space="0" w:color="auto"/>
              <w:right w:val="single" w:sz="4" w:space="0" w:color="auto"/>
            </w:tcBorders>
            <w:shd w:val="clear" w:color="000000" w:fill="FFFFFF"/>
          </w:tcPr>
          <w:p w14:paraId="08414387" w14:textId="77777777" w:rsidR="00896BA7" w:rsidRPr="003A2992" w:rsidRDefault="00896BA7" w:rsidP="00A51FCC">
            <w:pPr>
              <w:spacing w:after="0" w:line="240" w:lineRule="auto"/>
              <w:rPr>
                <w:rFonts w:ascii="Calibri" w:hAnsi="Calibri" w:cs="Calibri"/>
                <w:sz w:val="24"/>
                <w:szCs w:val="24"/>
                <w:lang w:val="fr-BE"/>
              </w:rPr>
            </w:pPr>
          </w:p>
        </w:tc>
      </w:tr>
      <w:tr w:rsidR="007E1DCA" w:rsidRPr="001C5E49" w14:paraId="71C3A6C5" w14:textId="4AC851E2"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C0724CA"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6.2.1.1.l</w:t>
            </w:r>
          </w:p>
        </w:tc>
        <w:tc>
          <w:tcPr>
            <w:tcW w:w="1382" w:type="pct"/>
            <w:tcBorders>
              <w:top w:val="nil"/>
              <w:left w:val="single" w:sz="4" w:space="0" w:color="auto"/>
              <w:bottom w:val="single" w:sz="4" w:space="0" w:color="auto"/>
              <w:right w:val="single" w:sz="4" w:space="0" w:color="auto"/>
            </w:tcBorders>
            <w:shd w:val="clear" w:color="000000" w:fill="FFFFFF"/>
            <w:hideMark/>
          </w:tcPr>
          <w:p w14:paraId="191B41E9" w14:textId="7F37864F"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traitement et le signalement des non-conformités (liées au transport)?</w:t>
            </w:r>
          </w:p>
        </w:tc>
        <w:tc>
          <w:tcPr>
            <w:tcW w:w="90" w:type="pct"/>
            <w:gridSpan w:val="2"/>
            <w:tcBorders>
              <w:top w:val="nil"/>
              <w:left w:val="nil"/>
              <w:bottom w:val="single" w:sz="4" w:space="0" w:color="auto"/>
              <w:right w:val="single" w:sz="4" w:space="0" w:color="auto"/>
            </w:tcBorders>
            <w:shd w:val="clear" w:color="000000" w:fill="FFFFFF"/>
            <w:hideMark/>
          </w:tcPr>
          <w:p w14:paraId="45BC4A08" w14:textId="7A3DC92A"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6370EC32" w14:textId="5CD95E6F" w:rsidR="00896BA7" w:rsidRPr="00A51FCC" w:rsidRDefault="00896BA7" w:rsidP="00173C88">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y compris les accidents / incidents, les presque-accidents, ...Prendre en compte le systèmes de codage ECTA. </w:t>
            </w:r>
            <w:r w:rsidRPr="00A51FCC">
              <w:rPr>
                <w:rFonts w:ascii="Calibri" w:hAnsi="Calibri" w:cs="Calibri"/>
                <w:sz w:val="24"/>
                <w:szCs w:val="24"/>
              </w:rPr>
              <w:t>Cela comprend également les défauts signalés par le conducteur</w:t>
            </w:r>
          </w:p>
        </w:tc>
        <w:tc>
          <w:tcPr>
            <w:tcW w:w="360" w:type="pct"/>
            <w:tcBorders>
              <w:top w:val="nil"/>
              <w:left w:val="nil"/>
              <w:bottom w:val="single" w:sz="4" w:space="0" w:color="auto"/>
              <w:right w:val="single" w:sz="4" w:space="0" w:color="auto"/>
            </w:tcBorders>
            <w:shd w:val="clear" w:color="000000" w:fill="FFFFFF"/>
          </w:tcPr>
          <w:p w14:paraId="01FA1BA7" w14:textId="77777777" w:rsidR="00896BA7" w:rsidRPr="003A2992" w:rsidRDefault="00896BA7" w:rsidP="00A51FCC">
            <w:pPr>
              <w:spacing w:after="0" w:line="240" w:lineRule="auto"/>
              <w:rPr>
                <w:rFonts w:ascii="Calibri" w:hAnsi="Calibri" w:cs="Calibri"/>
                <w:sz w:val="24"/>
                <w:szCs w:val="24"/>
                <w:lang w:val="fr-BE"/>
              </w:rPr>
            </w:pPr>
          </w:p>
        </w:tc>
      </w:tr>
      <w:tr w:rsidR="007E1DCA" w:rsidRPr="001C5E49" w14:paraId="166D5B61" w14:textId="73039342"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9E1BDE3"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6.2.1.1.m</w:t>
            </w:r>
          </w:p>
        </w:tc>
        <w:tc>
          <w:tcPr>
            <w:tcW w:w="1382" w:type="pct"/>
            <w:tcBorders>
              <w:top w:val="nil"/>
              <w:left w:val="single" w:sz="4" w:space="0" w:color="auto"/>
              <w:bottom w:val="single" w:sz="4" w:space="0" w:color="auto"/>
              <w:right w:val="single" w:sz="4" w:space="0" w:color="auto"/>
            </w:tcBorders>
            <w:shd w:val="clear" w:color="000000" w:fill="FFFFFF"/>
            <w:hideMark/>
          </w:tcPr>
          <w:p w14:paraId="643EA413" w14:textId="1343AF5D" w:rsidR="00896BA7" w:rsidRPr="003A2992" w:rsidRDefault="00896BA7" w:rsidP="00A51FC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la confidentialité des données d'exploitation et commerciales ?</w:t>
            </w:r>
          </w:p>
        </w:tc>
        <w:tc>
          <w:tcPr>
            <w:tcW w:w="90" w:type="pct"/>
            <w:gridSpan w:val="2"/>
            <w:tcBorders>
              <w:top w:val="nil"/>
              <w:left w:val="nil"/>
              <w:bottom w:val="single" w:sz="4" w:space="0" w:color="auto"/>
              <w:right w:val="single" w:sz="4" w:space="0" w:color="auto"/>
            </w:tcBorders>
            <w:shd w:val="clear" w:color="000000" w:fill="FFFFFF"/>
            <w:hideMark/>
          </w:tcPr>
          <w:p w14:paraId="52295B6C" w14:textId="141939D0"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7A51501" w14:textId="6C5CA565" w:rsidR="00896BA7" w:rsidRPr="00A51FCC" w:rsidRDefault="00896BA7" w:rsidP="00A51FCC">
            <w:pPr>
              <w:spacing w:after="0" w:line="240" w:lineRule="auto"/>
              <w:rPr>
                <w:rFonts w:ascii="Calibri" w:eastAsia="Times New Roman" w:hAnsi="Calibri" w:cs="Calibri"/>
                <w:sz w:val="24"/>
                <w:szCs w:val="24"/>
              </w:rPr>
            </w:pPr>
            <w:r w:rsidRPr="00A51FCC">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shd w:val="clear" w:color="000000" w:fill="FFFFFF"/>
          </w:tcPr>
          <w:p w14:paraId="6B3530A7" w14:textId="77777777" w:rsidR="00896BA7" w:rsidRPr="00A51FCC" w:rsidRDefault="00896BA7" w:rsidP="00A51FCC">
            <w:pPr>
              <w:spacing w:after="0" w:line="240" w:lineRule="auto"/>
              <w:rPr>
                <w:rFonts w:ascii="Calibri" w:hAnsi="Calibri" w:cs="Calibri"/>
                <w:sz w:val="24"/>
                <w:szCs w:val="24"/>
              </w:rPr>
            </w:pPr>
          </w:p>
        </w:tc>
      </w:tr>
      <w:tr w:rsidR="007E1DCA" w:rsidRPr="001F4ABA" w14:paraId="3711222F" w14:textId="72987A2A" w:rsidTr="00D93344">
        <w:trPr>
          <w:trHeight w:val="60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C575587"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6.2.1.1.n</w:t>
            </w:r>
          </w:p>
        </w:tc>
        <w:tc>
          <w:tcPr>
            <w:tcW w:w="1382" w:type="pct"/>
            <w:tcBorders>
              <w:top w:val="nil"/>
              <w:left w:val="single" w:sz="4" w:space="0" w:color="auto"/>
              <w:bottom w:val="single" w:sz="4" w:space="0" w:color="auto"/>
              <w:right w:val="single" w:sz="4" w:space="0" w:color="auto"/>
            </w:tcBorders>
            <w:shd w:val="clear" w:color="000000" w:fill="FFFFFF"/>
            <w:hideMark/>
          </w:tcPr>
          <w:p w14:paraId="3D790C36" w14:textId="1105A7C1" w:rsidR="00896BA7" w:rsidRPr="003A2992" w:rsidRDefault="00896BA7" w:rsidP="004E07B9">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dispose d'un système </w:t>
            </w:r>
            <w:r w:rsidRPr="004E07B9">
              <w:rPr>
                <w:rFonts w:ascii="Calibri" w:hAnsi="Calibri" w:cs="Calibri"/>
                <w:color w:val="00B050"/>
                <w:sz w:val="24"/>
                <w:szCs w:val="24"/>
                <w:lang w:val="fr-BE"/>
              </w:rPr>
              <w:t xml:space="preserve">pour calculer </w:t>
            </w:r>
            <w:r w:rsidRPr="003A2992">
              <w:rPr>
                <w:rFonts w:ascii="Calibri" w:hAnsi="Calibri" w:cs="Calibri"/>
                <w:sz w:val="24"/>
                <w:szCs w:val="24"/>
                <w:lang w:val="fr-BE"/>
              </w:rPr>
              <w:t xml:space="preserve">les émissions de gaz à effet de serre (GES) </w:t>
            </w:r>
            <w:r w:rsidRPr="004E07B9">
              <w:rPr>
                <w:rFonts w:ascii="Calibri" w:hAnsi="Calibri" w:cs="Calibri"/>
                <w:color w:val="00B050"/>
                <w:sz w:val="24"/>
                <w:szCs w:val="24"/>
                <w:lang w:val="fr-BE"/>
              </w:rPr>
              <w:t>sur la base des exigences de la section 9 de ce questionnaire ?</w:t>
            </w:r>
          </w:p>
        </w:tc>
        <w:tc>
          <w:tcPr>
            <w:tcW w:w="90" w:type="pct"/>
            <w:gridSpan w:val="2"/>
            <w:tcBorders>
              <w:top w:val="nil"/>
              <w:left w:val="nil"/>
              <w:bottom w:val="single" w:sz="4" w:space="0" w:color="auto"/>
              <w:right w:val="single" w:sz="4" w:space="0" w:color="auto"/>
            </w:tcBorders>
            <w:shd w:val="clear" w:color="000000" w:fill="FFFFFF"/>
            <w:hideMark/>
          </w:tcPr>
          <w:p w14:paraId="67D64A4F" w14:textId="3A797FC1"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2ED989C" w14:textId="558B96B3" w:rsidR="00896BA7" w:rsidRPr="00BB0B63" w:rsidRDefault="00896BA7" w:rsidP="004E07B9">
            <w:pPr>
              <w:spacing w:after="0" w:line="240" w:lineRule="auto"/>
              <w:rPr>
                <w:rFonts w:ascii="Calibri" w:eastAsia="Times New Roman" w:hAnsi="Calibri" w:cs="Calibri"/>
                <w:sz w:val="24"/>
                <w:szCs w:val="24"/>
                <w:lang w:val="fr-BE"/>
              </w:rPr>
            </w:pPr>
            <w:r w:rsidRPr="00BB0B63">
              <w:rPr>
                <w:rFonts w:ascii="Calibri" w:hAnsi="Calibri" w:cs="Calibri"/>
                <w:sz w:val="24"/>
                <w:szCs w:val="24"/>
                <w:lang w:val="fr-BE"/>
              </w:rPr>
              <w:t xml:space="preserve">Se référer </w:t>
            </w:r>
            <w:r w:rsidRPr="00BB0B63">
              <w:rPr>
                <w:rFonts w:ascii="Calibri" w:hAnsi="Calibri" w:cs="Calibri"/>
                <w:color w:val="00B050"/>
                <w:sz w:val="24"/>
                <w:szCs w:val="24"/>
                <w:lang w:val="fr-BE"/>
              </w:rPr>
              <w:t xml:space="preserve">à la section </w:t>
            </w:r>
            <w:r w:rsidRPr="00BB0B63">
              <w:rPr>
                <w:rFonts w:ascii="Calibri" w:hAnsi="Calibri" w:cs="Calibri"/>
                <w:sz w:val="24"/>
                <w:szCs w:val="24"/>
                <w:lang w:val="fr-BE"/>
              </w:rPr>
              <w:t>9</w:t>
            </w:r>
          </w:p>
        </w:tc>
        <w:tc>
          <w:tcPr>
            <w:tcW w:w="360" w:type="pct"/>
            <w:tcBorders>
              <w:top w:val="nil"/>
              <w:left w:val="nil"/>
              <w:bottom w:val="single" w:sz="4" w:space="0" w:color="auto"/>
              <w:right w:val="single" w:sz="4" w:space="0" w:color="auto"/>
            </w:tcBorders>
            <w:shd w:val="clear" w:color="000000" w:fill="FFFFFF"/>
          </w:tcPr>
          <w:p w14:paraId="5E939511" w14:textId="77777777" w:rsidR="00896BA7" w:rsidRPr="00BB0B63" w:rsidRDefault="00896BA7" w:rsidP="004E07B9">
            <w:pPr>
              <w:spacing w:after="0" w:line="240" w:lineRule="auto"/>
              <w:rPr>
                <w:rFonts w:ascii="Calibri" w:hAnsi="Calibri" w:cs="Calibri"/>
                <w:sz w:val="24"/>
                <w:szCs w:val="24"/>
                <w:lang w:val="fr-BE"/>
              </w:rPr>
            </w:pPr>
          </w:p>
        </w:tc>
      </w:tr>
      <w:tr w:rsidR="007E1DCA" w:rsidRPr="001F4ABA" w14:paraId="715E813B" w14:textId="5ECA9819" w:rsidTr="00D93344">
        <w:trPr>
          <w:trHeight w:val="4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759443C" w14:textId="77777777" w:rsidR="00896BA7" w:rsidRPr="001C5E49" w:rsidRDefault="00896BA7" w:rsidP="00A51FCC">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6.2.2.</w:t>
            </w:r>
          </w:p>
        </w:tc>
        <w:tc>
          <w:tcPr>
            <w:tcW w:w="1382" w:type="pct"/>
            <w:tcBorders>
              <w:top w:val="nil"/>
              <w:left w:val="nil"/>
              <w:bottom w:val="single" w:sz="4" w:space="0" w:color="auto"/>
              <w:right w:val="single" w:sz="4" w:space="0" w:color="auto"/>
            </w:tcBorders>
            <w:shd w:val="clear" w:color="auto" w:fill="FFFFFF" w:themeFill="background1"/>
            <w:hideMark/>
          </w:tcPr>
          <w:p w14:paraId="269B7F80" w14:textId="322D0065"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Processus de suivi de la performance</w:t>
            </w:r>
          </w:p>
        </w:tc>
        <w:tc>
          <w:tcPr>
            <w:tcW w:w="90" w:type="pct"/>
            <w:gridSpan w:val="2"/>
            <w:tcBorders>
              <w:top w:val="nil"/>
              <w:left w:val="nil"/>
              <w:bottom w:val="nil"/>
              <w:right w:val="single" w:sz="4" w:space="0" w:color="auto"/>
            </w:tcBorders>
            <w:shd w:val="clear" w:color="auto" w:fill="FFFFFF" w:themeFill="background1"/>
            <w:hideMark/>
          </w:tcPr>
          <w:p w14:paraId="367712D7" w14:textId="3642EA88"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11A8492" w14:textId="7CAF2620" w:rsidR="00896BA7" w:rsidRPr="003A2992" w:rsidRDefault="00896BA7" w:rsidP="00A51FC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xml:space="preserve">Processus de surveillance de la performance </w:t>
            </w:r>
          </w:p>
        </w:tc>
        <w:tc>
          <w:tcPr>
            <w:tcW w:w="360" w:type="pct"/>
            <w:tcBorders>
              <w:top w:val="nil"/>
              <w:left w:val="nil"/>
              <w:bottom w:val="single" w:sz="4" w:space="0" w:color="auto"/>
              <w:right w:val="single" w:sz="4" w:space="0" w:color="auto"/>
            </w:tcBorders>
            <w:shd w:val="clear" w:color="auto" w:fill="FFFFFF" w:themeFill="background1"/>
          </w:tcPr>
          <w:p w14:paraId="1D39D8A4" w14:textId="77777777" w:rsidR="00896BA7" w:rsidRPr="003A2992" w:rsidRDefault="00896BA7" w:rsidP="00A51FCC">
            <w:pPr>
              <w:spacing w:after="0" w:line="240" w:lineRule="auto"/>
              <w:rPr>
                <w:rFonts w:ascii="Calibri" w:hAnsi="Calibri" w:cs="Calibri"/>
                <w:b/>
                <w:bCs/>
                <w:sz w:val="24"/>
                <w:szCs w:val="24"/>
                <w:lang w:val="fr-BE"/>
              </w:rPr>
            </w:pPr>
          </w:p>
        </w:tc>
      </w:tr>
      <w:tr w:rsidR="007E1DCA" w:rsidRPr="001F4ABA" w14:paraId="10F1C824" w14:textId="4F38D216" w:rsidTr="00D93344">
        <w:trPr>
          <w:trHeight w:val="13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190B2B0"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3723E653" w14:textId="74B1619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xml:space="preserve">La société dispose-telle d'un processus documenté d'évaluation et de suivi de la performance de tous ses partenaires de service ? </w:t>
            </w:r>
            <w:r w:rsidRPr="003A2992">
              <w:rPr>
                <w:rFonts w:cstheme="minorHAnsi"/>
                <w:sz w:val="24"/>
                <w:szCs w:val="24"/>
                <w:lang w:val="fr-BE"/>
              </w:rPr>
              <w:br/>
              <w:t>Le champ d'application couvre les sous-traitants totalement intégrés et non intégrés, soit évalués SQAS ou non évalués SQAS.</w:t>
            </w:r>
          </w:p>
        </w:tc>
        <w:tc>
          <w:tcPr>
            <w:tcW w:w="90" w:type="pct"/>
            <w:gridSpan w:val="2"/>
            <w:tcBorders>
              <w:top w:val="nil"/>
              <w:left w:val="nil"/>
              <w:bottom w:val="nil"/>
              <w:right w:val="single" w:sz="4" w:space="0" w:color="auto"/>
            </w:tcBorders>
            <w:shd w:val="clear" w:color="auto" w:fill="auto"/>
            <w:hideMark/>
          </w:tcPr>
          <w:p w14:paraId="7747D691" w14:textId="39F2D01F"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19FF5F68" w14:textId="7C8F4935"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Vérifier par échantillonnage des rapports d'évaluation et de performance et des preuves qu'un dialogue a été mis en place pour le suivi des actions d'amélioration par le biais de procès verbaux de réunion et d'autres communications. La couverture de tous les éléments applicables comme indiqué en 6.2.1.1 doit être présente.</w:t>
            </w:r>
          </w:p>
        </w:tc>
        <w:tc>
          <w:tcPr>
            <w:tcW w:w="360" w:type="pct"/>
            <w:tcBorders>
              <w:top w:val="single" w:sz="4" w:space="0" w:color="auto"/>
              <w:left w:val="nil"/>
              <w:bottom w:val="single" w:sz="4" w:space="0" w:color="auto"/>
              <w:right w:val="single" w:sz="4" w:space="0" w:color="auto"/>
            </w:tcBorders>
          </w:tcPr>
          <w:p w14:paraId="51E06CE9" w14:textId="77777777" w:rsidR="00896BA7" w:rsidRPr="003A2992" w:rsidRDefault="00896BA7" w:rsidP="00A51FCC">
            <w:pPr>
              <w:spacing w:after="0" w:line="240" w:lineRule="auto"/>
              <w:rPr>
                <w:rFonts w:cstheme="minorHAnsi"/>
                <w:sz w:val="24"/>
                <w:szCs w:val="24"/>
                <w:lang w:val="fr-BE"/>
              </w:rPr>
            </w:pPr>
          </w:p>
        </w:tc>
      </w:tr>
      <w:tr w:rsidR="007E1DCA" w:rsidRPr="001F4ABA" w14:paraId="7A0EB9C5" w14:textId="29BEF519" w:rsidTr="00D93344">
        <w:trPr>
          <w:trHeight w:val="20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697BF0F"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w:t>
            </w:r>
          </w:p>
        </w:tc>
        <w:tc>
          <w:tcPr>
            <w:tcW w:w="1382" w:type="pct"/>
            <w:tcBorders>
              <w:top w:val="nil"/>
              <w:left w:val="single" w:sz="4" w:space="0" w:color="auto"/>
              <w:bottom w:val="single" w:sz="4" w:space="0" w:color="auto"/>
              <w:right w:val="single" w:sz="4" w:space="0" w:color="auto"/>
            </w:tcBorders>
            <w:shd w:val="clear" w:color="auto" w:fill="auto"/>
            <w:hideMark/>
          </w:tcPr>
          <w:p w14:paraId="26895BD9" w14:textId="1B41088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Tous les partenaires de service</w:t>
            </w:r>
            <w:r w:rsidRPr="003A2992">
              <w:rPr>
                <w:rFonts w:cstheme="minorHAnsi"/>
                <w:sz w:val="24"/>
                <w:szCs w:val="24"/>
                <w:u w:val="single"/>
                <w:lang w:val="fr-BE"/>
              </w:rPr>
              <w:t xml:space="preserve"> qui sont évalués SQAS</w:t>
            </w:r>
            <w:r w:rsidRPr="003A2992">
              <w:rPr>
                <w:rFonts w:cstheme="minorHAnsi"/>
                <w:sz w:val="24"/>
                <w:szCs w:val="24"/>
                <w:lang w:val="fr-BE"/>
              </w:rPr>
              <w:t xml:space="preserve"> sont-ils évalués au niveau de leur performance sur la base des référentiels suivants :</w:t>
            </w:r>
          </w:p>
        </w:tc>
        <w:tc>
          <w:tcPr>
            <w:tcW w:w="90" w:type="pct"/>
            <w:gridSpan w:val="2"/>
            <w:tcBorders>
              <w:top w:val="nil"/>
              <w:left w:val="nil"/>
              <w:bottom w:val="nil"/>
              <w:right w:val="single" w:sz="4" w:space="0" w:color="auto"/>
            </w:tcBorders>
            <w:shd w:val="clear" w:color="auto" w:fill="auto"/>
            <w:hideMark/>
          </w:tcPr>
          <w:p w14:paraId="7E954C8D" w14:textId="4013DC6C"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0A6AA52" w14:textId="1024EF9F"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Rechercher des preuves que l'organisme a analysé les rapports des partenaires à partir de la base de données SQAS ou a, de manière alternative</w:t>
            </w:r>
            <w:r w:rsidR="00173C88">
              <w:rPr>
                <w:rFonts w:cstheme="minorHAnsi"/>
                <w:sz w:val="24"/>
                <w:szCs w:val="24"/>
                <w:lang w:val="fr-BE"/>
              </w:rPr>
              <w:t>,</w:t>
            </w:r>
            <w:r w:rsidRPr="003A2992">
              <w:rPr>
                <w:rFonts w:cstheme="minorHAnsi"/>
                <w:sz w:val="24"/>
                <w:szCs w:val="24"/>
                <w:lang w:val="fr-BE"/>
              </w:rPr>
              <w:t xml:space="preserve"> obtenu des rapports extraits de la part des sociétés évaluées. L'analyse doit contenir une conclusion, le cas échéant, un plan d'action basé sur le rapport doit être signé par la direction. L'évaluation du rapport devrait inclure les critères de performance de l'accord contractuel selon 6.2.1.1. Si les critères convenus ne sont pas réunis, ils doivent être mentionnés dans le plan d'action du rapport d'évaluation.</w:t>
            </w:r>
          </w:p>
        </w:tc>
        <w:tc>
          <w:tcPr>
            <w:tcW w:w="360" w:type="pct"/>
            <w:tcBorders>
              <w:top w:val="nil"/>
              <w:left w:val="nil"/>
              <w:bottom w:val="single" w:sz="4" w:space="0" w:color="auto"/>
              <w:right w:val="single" w:sz="4" w:space="0" w:color="auto"/>
            </w:tcBorders>
          </w:tcPr>
          <w:p w14:paraId="1DCD7A61" w14:textId="77777777" w:rsidR="00896BA7" w:rsidRPr="003A2992" w:rsidRDefault="00896BA7" w:rsidP="00A51FCC">
            <w:pPr>
              <w:spacing w:after="0" w:line="240" w:lineRule="auto"/>
              <w:rPr>
                <w:rFonts w:cstheme="minorHAnsi"/>
                <w:sz w:val="24"/>
                <w:szCs w:val="24"/>
                <w:lang w:val="fr-BE"/>
              </w:rPr>
            </w:pPr>
          </w:p>
        </w:tc>
      </w:tr>
      <w:tr w:rsidR="007E1DCA" w:rsidRPr="001F4ABA" w14:paraId="3855781C" w14:textId="6EDC9ADA" w:rsidTr="00D93344">
        <w:trPr>
          <w:trHeight w:val="90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1F9B082"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6.2.2.2a</w:t>
            </w:r>
          </w:p>
        </w:tc>
        <w:tc>
          <w:tcPr>
            <w:tcW w:w="1382" w:type="pct"/>
            <w:tcBorders>
              <w:top w:val="nil"/>
              <w:left w:val="single" w:sz="4" w:space="0" w:color="auto"/>
              <w:bottom w:val="single" w:sz="4" w:space="0" w:color="auto"/>
              <w:right w:val="single" w:sz="4" w:space="0" w:color="auto"/>
            </w:tcBorders>
            <w:shd w:val="clear" w:color="auto" w:fill="auto"/>
            <w:hideMark/>
          </w:tcPr>
          <w:p w14:paraId="02F52680" w14:textId="17C8BBB4"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SQAS Transport Service pour tous les sous-traitants de transport routier non intégrés ?</w:t>
            </w:r>
          </w:p>
        </w:tc>
        <w:tc>
          <w:tcPr>
            <w:tcW w:w="90" w:type="pct"/>
            <w:gridSpan w:val="2"/>
            <w:tcBorders>
              <w:top w:val="nil"/>
              <w:left w:val="nil"/>
              <w:bottom w:val="nil"/>
              <w:right w:val="single" w:sz="4" w:space="0" w:color="auto"/>
            </w:tcBorders>
            <w:shd w:val="clear" w:color="auto" w:fill="auto"/>
            <w:hideMark/>
          </w:tcPr>
          <w:p w14:paraId="11D2A39E" w14:textId="3F704954"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8DB90D5" w14:textId="67DB00A6"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L'évaluation des sous-traitants pleinement intégrés se fait à travers les audits internes comme décrit dans 5.3.1.1</w:t>
            </w:r>
          </w:p>
        </w:tc>
        <w:tc>
          <w:tcPr>
            <w:tcW w:w="360" w:type="pct"/>
            <w:tcBorders>
              <w:top w:val="nil"/>
              <w:left w:val="nil"/>
              <w:bottom w:val="single" w:sz="4" w:space="0" w:color="auto"/>
              <w:right w:val="single" w:sz="4" w:space="0" w:color="auto"/>
            </w:tcBorders>
          </w:tcPr>
          <w:p w14:paraId="202D7F34" w14:textId="77777777" w:rsidR="00896BA7" w:rsidRPr="003A2992" w:rsidRDefault="00896BA7" w:rsidP="00A51FCC">
            <w:pPr>
              <w:spacing w:after="0" w:line="240" w:lineRule="auto"/>
              <w:rPr>
                <w:rFonts w:cstheme="minorHAnsi"/>
                <w:sz w:val="24"/>
                <w:szCs w:val="24"/>
                <w:lang w:val="fr-BE"/>
              </w:rPr>
            </w:pPr>
          </w:p>
        </w:tc>
      </w:tr>
      <w:tr w:rsidR="007E1DCA" w:rsidRPr="001C5E49" w14:paraId="21CC81F0" w14:textId="0C75B7D9"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1ED9553"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6.2.2.2b</w:t>
            </w:r>
          </w:p>
        </w:tc>
        <w:tc>
          <w:tcPr>
            <w:tcW w:w="1382" w:type="pct"/>
            <w:tcBorders>
              <w:top w:val="nil"/>
              <w:left w:val="single" w:sz="4" w:space="0" w:color="auto"/>
              <w:bottom w:val="single" w:sz="4" w:space="0" w:color="auto"/>
              <w:right w:val="single" w:sz="4" w:space="0" w:color="auto"/>
            </w:tcBorders>
            <w:shd w:val="clear" w:color="auto" w:fill="auto"/>
            <w:hideMark/>
          </w:tcPr>
          <w:p w14:paraId="5286721C" w14:textId="4E162F6E"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SQAS Entrepôt pour les services d'entreposage ?</w:t>
            </w:r>
          </w:p>
        </w:tc>
        <w:tc>
          <w:tcPr>
            <w:tcW w:w="90" w:type="pct"/>
            <w:gridSpan w:val="2"/>
            <w:tcBorders>
              <w:top w:val="nil"/>
              <w:left w:val="nil"/>
              <w:bottom w:val="nil"/>
              <w:right w:val="single" w:sz="4" w:space="0" w:color="auto"/>
            </w:tcBorders>
            <w:shd w:val="clear" w:color="auto" w:fill="auto"/>
            <w:hideMark/>
          </w:tcPr>
          <w:p w14:paraId="0AD477AA" w14:textId="0EA9880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3FF5FEB" w14:textId="7C637D55" w:rsidR="00896BA7" w:rsidRPr="00A51FCC" w:rsidRDefault="00896BA7" w:rsidP="00A51FCC">
            <w:pPr>
              <w:spacing w:after="0" w:line="240" w:lineRule="auto"/>
              <w:rPr>
                <w:rFonts w:eastAsia="Times New Roman" w:cstheme="minorHAnsi"/>
                <w:sz w:val="24"/>
                <w:szCs w:val="24"/>
              </w:rPr>
            </w:pPr>
            <w:r w:rsidRPr="00A51FC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1B1ABE06" w14:textId="77777777" w:rsidR="00896BA7" w:rsidRPr="00A51FCC" w:rsidRDefault="00896BA7" w:rsidP="00A51FCC">
            <w:pPr>
              <w:spacing w:after="0" w:line="240" w:lineRule="auto"/>
              <w:rPr>
                <w:rFonts w:cstheme="minorHAnsi"/>
                <w:sz w:val="24"/>
                <w:szCs w:val="24"/>
              </w:rPr>
            </w:pPr>
          </w:p>
        </w:tc>
      </w:tr>
      <w:tr w:rsidR="007E1DCA" w:rsidRPr="001C5E49" w14:paraId="77B93887" w14:textId="6BF8BCE0"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DA1A4F6"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6.2.2.2c</w:t>
            </w:r>
          </w:p>
        </w:tc>
        <w:tc>
          <w:tcPr>
            <w:tcW w:w="1382" w:type="pct"/>
            <w:tcBorders>
              <w:top w:val="nil"/>
              <w:left w:val="single" w:sz="4" w:space="0" w:color="auto"/>
              <w:bottom w:val="single" w:sz="4" w:space="0" w:color="auto"/>
              <w:right w:val="single" w:sz="4" w:space="0" w:color="auto"/>
            </w:tcBorders>
            <w:shd w:val="clear" w:color="auto" w:fill="auto"/>
            <w:hideMark/>
          </w:tcPr>
          <w:p w14:paraId="7D4243DC" w14:textId="26B55BC1"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SQAS Rail pour les transporteurs par Rail ?</w:t>
            </w:r>
          </w:p>
        </w:tc>
        <w:tc>
          <w:tcPr>
            <w:tcW w:w="90" w:type="pct"/>
            <w:gridSpan w:val="2"/>
            <w:tcBorders>
              <w:top w:val="nil"/>
              <w:left w:val="nil"/>
              <w:bottom w:val="nil"/>
              <w:right w:val="single" w:sz="4" w:space="0" w:color="auto"/>
            </w:tcBorders>
            <w:shd w:val="clear" w:color="auto" w:fill="auto"/>
            <w:hideMark/>
          </w:tcPr>
          <w:p w14:paraId="72324E99" w14:textId="5621B500"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EFE3135" w14:textId="63CFEB2A" w:rsidR="00896BA7" w:rsidRPr="00A51FCC" w:rsidRDefault="00896BA7" w:rsidP="00A51FCC">
            <w:pPr>
              <w:spacing w:after="0" w:line="240" w:lineRule="auto"/>
              <w:rPr>
                <w:rFonts w:eastAsia="Times New Roman" w:cstheme="minorHAnsi"/>
                <w:sz w:val="24"/>
                <w:szCs w:val="24"/>
              </w:rPr>
            </w:pPr>
            <w:r w:rsidRPr="00A51FC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4072CF44" w14:textId="77777777" w:rsidR="00896BA7" w:rsidRPr="00A51FCC" w:rsidRDefault="00896BA7" w:rsidP="00A51FCC">
            <w:pPr>
              <w:spacing w:after="0" w:line="240" w:lineRule="auto"/>
              <w:rPr>
                <w:rFonts w:cstheme="minorHAnsi"/>
                <w:sz w:val="24"/>
                <w:szCs w:val="24"/>
              </w:rPr>
            </w:pPr>
          </w:p>
        </w:tc>
      </w:tr>
      <w:tr w:rsidR="007E1DCA" w:rsidRPr="001C5E49" w14:paraId="07E580E6" w14:textId="0F864124"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7BA7D5E"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6.2.2.2d</w:t>
            </w:r>
          </w:p>
        </w:tc>
        <w:tc>
          <w:tcPr>
            <w:tcW w:w="1382" w:type="pct"/>
            <w:tcBorders>
              <w:top w:val="nil"/>
              <w:left w:val="single" w:sz="4" w:space="0" w:color="auto"/>
              <w:bottom w:val="single" w:sz="4" w:space="0" w:color="auto"/>
              <w:right w:val="single" w:sz="4" w:space="0" w:color="auto"/>
            </w:tcBorders>
            <w:shd w:val="clear" w:color="auto" w:fill="auto"/>
            <w:hideMark/>
          </w:tcPr>
          <w:p w14:paraId="68684F65" w14:textId="00B0F1AD"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SQAS Lavage pour les stations de lavage ?</w:t>
            </w:r>
          </w:p>
        </w:tc>
        <w:tc>
          <w:tcPr>
            <w:tcW w:w="90" w:type="pct"/>
            <w:gridSpan w:val="2"/>
            <w:tcBorders>
              <w:top w:val="nil"/>
              <w:left w:val="nil"/>
              <w:bottom w:val="nil"/>
              <w:right w:val="single" w:sz="4" w:space="0" w:color="auto"/>
            </w:tcBorders>
            <w:shd w:val="clear" w:color="auto" w:fill="auto"/>
            <w:hideMark/>
          </w:tcPr>
          <w:p w14:paraId="04BAC424" w14:textId="2D2F182F"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C034284" w14:textId="0A121458" w:rsidR="00896BA7" w:rsidRPr="00A51FCC" w:rsidRDefault="00896BA7" w:rsidP="00A51FCC">
            <w:pPr>
              <w:spacing w:after="0" w:line="240" w:lineRule="auto"/>
              <w:rPr>
                <w:rFonts w:eastAsia="Times New Roman" w:cstheme="minorHAnsi"/>
                <w:sz w:val="24"/>
                <w:szCs w:val="24"/>
              </w:rPr>
            </w:pPr>
            <w:r w:rsidRPr="00A51FC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2C7DC8F6" w14:textId="77777777" w:rsidR="00896BA7" w:rsidRPr="00A51FCC" w:rsidRDefault="00896BA7" w:rsidP="00A51FCC">
            <w:pPr>
              <w:spacing w:after="0" w:line="240" w:lineRule="auto"/>
              <w:rPr>
                <w:rFonts w:cstheme="minorHAnsi"/>
                <w:sz w:val="24"/>
                <w:szCs w:val="24"/>
              </w:rPr>
            </w:pPr>
          </w:p>
        </w:tc>
      </w:tr>
      <w:tr w:rsidR="007E1DCA" w:rsidRPr="001C5E49" w14:paraId="6F434C71" w14:textId="709358C2" w:rsidTr="00D93344">
        <w:trPr>
          <w:trHeight w:val="1358"/>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A8E9DB2"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6.2.2.2e</w:t>
            </w:r>
          </w:p>
        </w:tc>
        <w:tc>
          <w:tcPr>
            <w:tcW w:w="1382" w:type="pct"/>
            <w:tcBorders>
              <w:top w:val="nil"/>
              <w:left w:val="single" w:sz="4" w:space="0" w:color="auto"/>
              <w:bottom w:val="single" w:sz="4" w:space="0" w:color="auto"/>
              <w:right w:val="single" w:sz="4" w:space="0" w:color="auto"/>
            </w:tcBorders>
            <w:shd w:val="clear" w:color="000000" w:fill="FFFFFF"/>
            <w:hideMark/>
          </w:tcPr>
          <w:p w14:paraId="1C447A9A" w14:textId="7AF1B933"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Quand les rapports SQAS des stations de lavage sont analysés: les questions relatives à l'entrée dans les espaces confinés ont-elles été vérifiées par la société de transport?</w:t>
            </w:r>
          </w:p>
        </w:tc>
        <w:tc>
          <w:tcPr>
            <w:tcW w:w="90" w:type="pct"/>
            <w:gridSpan w:val="2"/>
            <w:tcBorders>
              <w:top w:val="nil"/>
              <w:left w:val="nil"/>
              <w:bottom w:val="nil"/>
              <w:right w:val="single" w:sz="4" w:space="0" w:color="auto"/>
            </w:tcBorders>
            <w:shd w:val="clear" w:color="000000" w:fill="FFFFFF"/>
            <w:hideMark/>
          </w:tcPr>
          <w:p w14:paraId="0A201D9F" w14:textId="02C7D612"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D1D0EAB" w14:textId="1810BD43" w:rsidR="00896BA7" w:rsidRPr="00A51FCC" w:rsidRDefault="00896BA7" w:rsidP="00A51FCC">
            <w:pPr>
              <w:spacing w:after="0" w:line="240" w:lineRule="auto"/>
              <w:rPr>
                <w:rFonts w:eastAsia="Times New Roman" w:cstheme="minorHAnsi"/>
                <w:sz w:val="24"/>
                <w:szCs w:val="24"/>
              </w:rPr>
            </w:pPr>
            <w:r w:rsidRPr="00A51FC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5FC1110C" w14:textId="77777777" w:rsidR="00896BA7" w:rsidRPr="00A51FCC" w:rsidRDefault="00896BA7" w:rsidP="00A51FCC">
            <w:pPr>
              <w:spacing w:after="0" w:line="240" w:lineRule="auto"/>
              <w:rPr>
                <w:rFonts w:cstheme="minorHAnsi"/>
                <w:sz w:val="24"/>
                <w:szCs w:val="24"/>
              </w:rPr>
            </w:pPr>
          </w:p>
        </w:tc>
      </w:tr>
      <w:tr w:rsidR="007E1DCA" w:rsidRPr="001F4ABA" w14:paraId="52EB4D70" w14:textId="0CB7DBE5" w:rsidTr="00D93344">
        <w:trPr>
          <w:trHeight w:val="40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3D86AF7"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6.2.2.3.</w:t>
            </w:r>
          </w:p>
        </w:tc>
        <w:tc>
          <w:tcPr>
            <w:tcW w:w="1382" w:type="pct"/>
            <w:tcBorders>
              <w:top w:val="nil"/>
              <w:left w:val="single" w:sz="4" w:space="0" w:color="auto"/>
              <w:bottom w:val="single" w:sz="4" w:space="0" w:color="auto"/>
              <w:right w:val="single" w:sz="4" w:space="0" w:color="auto"/>
            </w:tcBorders>
            <w:shd w:val="clear" w:color="000000" w:fill="FFFFFF"/>
            <w:hideMark/>
          </w:tcPr>
          <w:p w14:paraId="208C2607" w14:textId="19B688BC"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Lorsque les sous-traitants de transport routier non intégrés ne sont pas évalués  SQAS, l'entreprise utilise-t-elle des systèmes d'évaluation alternatifs pour évaluer leurs performances?</w:t>
            </w:r>
          </w:p>
        </w:tc>
        <w:tc>
          <w:tcPr>
            <w:tcW w:w="90" w:type="pct"/>
            <w:gridSpan w:val="2"/>
            <w:tcBorders>
              <w:top w:val="nil"/>
              <w:left w:val="nil"/>
              <w:bottom w:val="nil"/>
              <w:right w:val="single" w:sz="4" w:space="0" w:color="auto"/>
            </w:tcBorders>
            <w:shd w:val="clear" w:color="000000" w:fill="FFFFFF"/>
            <w:hideMark/>
          </w:tcPr>
          <w:p w14:paraId="3B9B9909" w14:textId="751585C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5B4AB47A" w14:textId="3C4A3701"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La méthode et les domaines de l'évaluation doivent être résumés dans les commentaires-Rechercher des preuves que l'entreprise a analysé le rapport d'évaluation des partenaires de service. L'analyse doit mettre en évidence les lacunes et contenir une conclusion qui réponde aux critères de performance de l'accord écrit selon 6.2.1.1.</w:t>
            </w:r>
            <w:r w:rsidRPr="003A2992">
              <w:rPr>
                <w:rFonts w:cstheme="minorHAnsi"/>
                <w:sz w:val="24"/>
                <w:szCs w:val="24"/>
                <w:lang w:val="fr-BE"/>
              </w:rPr>
              <w:br/>
              <w:t>Sélectionnez au hasard un échantillon de dossiers de sous-traitants. Les exigences minimales pour obtenir une note positive sur cette question sont les suivantes: le transporteur principal doit avoir une copie des parties du manuel du conducteur des sous-traitants ou similaire (outils numériques, par exemple), couvrant tous les éléments mentionnés aux questions 11.3.1.4 et si applicable  11.3.1.5 et 11.3.1.6.</w:t>
            </w:r>
            <w:r w:rsidRPr="003A2992">
              <w:rPr>
                <w:rFonts w:cstheme="minorHAnsi"/>
                <w:sz w:val="24"/>
                <w:szCs w:val="24"/>
                <w:lang w:val="fr-BE"/>
              </w:rPr>
              <w:br/>
              <w:t>Le transporteur principal peut effectuer des évaluations sur le site du sous-traitant,</w:t>
            </w:r>
            <w:r w:rsidRPr="003A2992">
              <w:rPr>
                <w:rFonts w:cstheme="minorHAnsi"/>
                <w:sz w:val="24"/>
                <w:szCs w:val="24"/>
                <w:u w:val="single"/>
                <w:lang w:val="fr-BE"/>
              </w:rPr>
              <w:t xml:space="preserve"> mais ce n’est pas une obligation</w:t>
            </w:r>
            <w:r w:rsidRPr="003A2992">
              <w:rPr>
                <w:rFonts w:cstheme="minorHAnsi"/>
                <w:sz w:val="24"/>
                <w:szCs w:val="24"/>
                <w:lang w:val="fr-BE"/>
              </w:rPr>
              <w:t>. La fréquence minimale est une évaluation tous les trois ans.</w:t>
            </w:r>
            <w:r w:rsidRPr="003A2992">
              <w:rPr>
                <w:rFonts w:cstheme="minorHAnsi"/>
                <w:sz w:val="24"/>
                <w:szCs w:val="24"/>
                <w:lang w:val="fr-BE"/>
              </w:rPr>
              <w:br/>
              <w:t>Rechercher des preuves que le système d'évaluation a conduit à des actions correctives et à un dialogue avec des sous-traitants de transport non intégrés</w:t>
            </w:r>
          </w:p>
        </w:tc>
        <w:tc>
          <w:tcPr>
            <w:tcW w:w="360" w:type="pct"/>
            <w:tcBorders>
              <w:top w:val="nil"/>
              <w:left w:val="nil"/>
              <w:bottom w:val="single" w:sz="4" w:space="0" w:color="auto"/>
              <w:right w:val="single" w:sz="4" w:space="0" w:color="auto"/>
            </w:tcBorders>
            <w:shd w:val="clear" w:color="000000" w:fill="FFFFFF"/>
          </w:tcPr>
          <w:p w14:paraId="047B8E34" w14:textId="77777777" w:rsidR="00896BA7" w:rsidRPr="003A2992" w:rsidRDefault="00896BA7" w:rsidP="00A51FCC">
            <w:pPr>
              <w:spacing w:after="0" w:line="240" w:lineRule="auto"/>
              <w:rPr>
                <w:rFonts w:cstheme="minorHAnsi"/>
                <w:sz w:val="24"/>
                <w:szCs w:val="24"/>
                <w:lang w:val="fr-BE"/>
              </w:rPr>
            </w:pPr>
          </w:p>
        </w:tc>
      </w:tr>
      <w:tr w:rsidR="007E1DCA" w:rsidRPr="001F4ABA" w14:paraId="2316EB10" w14:textId="130B023D" w:rsidTr="00D93344">
        <w:trPr>
          <w:trHeight w:val="139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806AA84"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6.2.2.4 </w:t>
            </w:r>
          </w:p>
        </w:tc>
        <w:tc>
          <w:tcPr>
            <w:tcW w:w="1382" w:type="pct"/>
            <w:tcBorders>
              <w:top w:val="nil"/>
              <w:left w:val="single" w:sz="4" w:space="0" w:color="auto"/>
              <w:bottom w:val="single" w:sz="4" w:space="0" w:color="auto"/>
              <w:right w:val="single" w:sz="4" w:space="0" w:color="auto"/>
            </w:tcBorders>
            <w:shd w:val="clear" w:color="000000" w:fill="FFFFFF"/>
            <w:hideMark/>
          </w:tcPr>
          <w:p w14:paraId="22C841DA" w14:textId="057FF925" w:rsidR="00896BA7" w:rsidRPr="003A2992" w:rsidRDefault="00896BA7" w:rsidP="00A51FCC">
            <w:pPr>
              <w:spacing w:after="240" w:line="240" w:lineRule="auto"/>
              <w:rPr>
                <w:rFonts w:eastAsia="Times New Roman" w:cstheme="minorHAnsi"/>
                <w:sz w:val="24"/>
                <w:szCs w:val="24"/>
                <w:lang w:val="fr-BE"/>
              </w:rPr>
            </w:pPr>
            <w:r w:rsidRPr="003A2992">
              <w:rPr>
                <w:rFonts w:cstheme="minorHAnsi"/>
                <w:sz w:val="24"/>
                <w:szCs w:val="24"/>
                <w:lang w:val="fr-BE"/>
              </w:rPr>
              <w:t>Lorsque ces référentiels SQAS ne sont pas utilisés, les critères suivants sont-ils pris en compte pour évaluer les sous-traitants de transport non intégrés?</w:t>
            </w:r>
          </w:p>
        </w:tc>
        <w:tc>
          <w:tcPr>
            <w:tcW w:w="90" w:type="pct"/>
            <w:gridSpan w:val="2"/>
            <w:tcBorders>
              <w:top w:val="nil"/>
              <w:left w:val="nil"/>
              <w:bottom w:val="nil"/>
              <w:right w:val="single" w:sz="4" w:space="0" w:color="auto"/>
            </w:tcBorders>
            <w:shd w:val="clear" w:color="000000" w:fill="FFFFFF"/>
            <w:hideMark/>
          </w:tcPr>
          <w:p w14:paraId="77930F00" w14:textId="3ADDDE53"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5FB365CA" w14:textId="5CE142F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L'évaluateur doit vérifier le niveau de mise en œuvre et le dialogue en cours avec le sous-traitant.</w:t>
            </w:r>
            <w:r w:rsidRPr="003A2992">
              <w:rPr>
                <w:rFonts w:cstheme="minorHAnsi"/>
                <w:sz w:val="24"/>
                <w:szCs w:val="24"/>
                <w:lang w:val="fr-BE"/>
              </w:rPr>
              <w:br/>
              <w:t>À partir de l'échantillon pris en 6.2.2.3, vérifiez les preuves requises de 6.2.2.4a à 6.2.2.4.n.</w:t>
            </w:r>
          </w:p>
        </w:tc>
        <w:tc>
          <w:tcPr>
            <w:tcW w:w="360" w:type="pct"/>
            <w:tcBorders>
              <w:top w:val="nil"/>
              <w:left w:val="nil"/>
              <w:bottom w:val="single" w:sz="4" w:space="0" w:color="auto"/>
              <w:right w:val="single" w:sz="4" w:space="0" w:color="auto"/>
            </w:tcBorders>
            <w:shd w:val="clear" w:color="000000" w:fill="FFFFFF"/>
          </w:tcPr>
          <w:p w14:paraId="28618B1E" w14:textId="77777777" w:rsidR="00896BA7" w:rsidRPr="003A2992" w:rsidRDefault="00896BA7" w:rsidP="00A51FCC">
            <w:pPr>
              <w:spacing w:after="0" w:line="240" w:lineRule="auto"/>
              <w:rPr>
                <w:rFonts w:cstheme="minorHAnsi"/>
                <w:sz w:val="24"/>
                <w:szCs w:val="24"/>
                <w:lang w:val="fr-BE"/>
              </w:rPr>
            </w:pPr>
          </w:p>
        </w:tc>
      </w:tr>
      <w:tr w:rsidR="007E1DCA" w:rsidRPr="001F4ABA" w14:paraId="55A56225" w14:textId="4122D723" w:rsidTr="00D93344">
        <w:trPr>
          <w:trHeight w:val="1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14497AF"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6.2.2.4a</w:t>
            </w:r>
          </w:p>
        </w:tc>
        <w:tc>
          <w:tcPr>
            <w:tcW w:w="1382" w:type="pct"/>
            <w:tcBorders>
              <w:top w:val="nil"/>
              <w:left w:val="single" w:sz="4" w:space="0" w:color="auto"/>
              <w:bottom w:val="single" w:sz="4" w:space="0" w:color="auto"/>
              <w:right w:val="single" w:sz="4" w:space="0" w:color="auto"/>
            </w:tcBorders>
            <w:shd w:val="clear" w:color="000000" w:fill="FFFFFF"/>
            <w:hideMark/>
          </w:tcPr>
          <w:p w14:paraId="7F7BEA5D" w14:textId="50DCCB9A"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les exigences légales telles que décrites au 6.2.1.1a</w:t>
            </w:r>
          </w:p>
        </w:tc>
        <w:tc>
          <w:tcPr>
            <w:tcW w:w="90" w:type="pct"/>
            <w:gridSpan w:val="2"/>
            <w:tcBorders>
              <w:top w:val="nil"/>
              <w:left w:val="nil"/>
              <w:bottom w:val="nil"/>
              <w:right w:val="single" w:sz="4" w:space="0" w:color="auto"/>
            </w:tcBorders>
            <w:shd w:val="clear" w:color="000000" w:fill="FFFFFF"/>
            <w:hideMark/>
          </w:tcPr>
          <w:p w14:paraId="4FDAF12A" w14:textId="7B9D4F59"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D62AA02" w14:textId="7E9A668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Le transporteur principal doit avoir des copies des documents suivants de chaque sous-traitant:</w:t>
            </w:r>
            <w:r w:rsidRPr="003A2992">
              <w:rPr>
                <w:rFonts w:cstheme="minorHAnsi"/>
                <w:sz w:val="24"/>
                <w:szCs w:val="24"/>
                <w:lang w:val="fr-BE"/>
              </w:rPr>
              <w:br/>
              <w:t xml:space="preserve">  - attestations d’assurance valides exigées par la loi et / ou les clients chimiques</w:t>
            </w:r>
            <w:r w:rsidRPr="003A2992">
              <w:rPr>
                <w:rFonts w:cstheme="minorHAnsi"/>
                <w:sz w:val="24"/>
                <w:szCs w:val="24"/>
                <w:lang w:val="fr-BE"/>
              </w:rPr>
              <w:br/>
              <w:t xml:space="preserve">  - certificat du CSTMD valide (le cas échéant)</w:t>
            </w:r>
            <w:r w:rsidRPr="003A2992">
              <w:rPr>
                <w:rFonts w:cstheme="minorHAnsi"/>
                <w:sz w:val="24"/>
                <w:szCs w:val="24"/>
                <w:lang w:val="fr-BE"/>
              </w:rPr>
              <w:br/>
              <w:t xml:space="preserve">  - la ou les licences d'opérateur d transport</w:t>
            </w:r>
          </w:p>
        </w:tc>
        <w:tc>
          <w:tcPr>
            <w:tcW w:w="360" w:type="pct"/>
            <w:tcBorders>
              <w:top w:val="nil"/>
              <w:left w:val="nil"/>
              <w:bottom w:val="single" w:sz="4" w:space="0" w:color="auto"/>
              <w:right w:val="single" w:sz="4" w:space="0" w:color="auto"/>
            </w:tcBorders>
            <w:shd w:val="clear" w:color="000000" w:fill="FFFFFF"/>
          </w:tcPr>
          <w:p w14:paraId="70A4405D" w14:textId="77777777" w:rsidR="00896BA7" w:rsidRPr="003A2992" w:rsidRDefault="00896BA7" w:rsidP="00A51FCC">
            <w:pPr>
              <w:spacing w:after="0" w:line="240" w:lineRule="auto"/>
              <w:rPr>
                <w:rFonts w:cstheme="minorHAnsi"/>
                <w:sz w:val="24"/>
                <w:szCs w:val="24"/>
                <w:lang w:val="fr-BE"/>
              </w:rPr>
            </w:pPr>
          </w:p>
        </w:tc>
      </w:tr>
      <w:tr w:rsidR="007E1DCA" w:rsidRPr="001F4ABA" w14:paraId="296FACE3" w14:textId="68462A24"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4B2FC35"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6.2.2.4b</w:t>
            </w:r>
          </w:p>
        </w:tc>
        <w:tc>
          <w:tcPr>
            <w:tcW w:w="1382" w:type="pct"/>
            <w:tcBorders>
              <w:top w:val="nil"/>
              <w:left w:val="single" w:sz="4" w:space="0" w:color="auto"/>
              <w:bottom w:val="single" w:sz="4" w:space="0" w:color="auto"/>
              <w:right w:val="single" w:sz="4" w:space="0" w:color="auto"/>
            </w:tcBorders>
            <w:shd w:val="clear" w:color="000000" w:fill="FFFFFF"/>
            <w:hideMark/>
          </w:tcPr>
          <w:p w14:paraId="21826422" w14:textId="6838709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la mise en œuvre du comportement basé sur la sécurité (BBS) sur la conduite et le chargement / déchargement selon les directives CEFIC BBS pour une conduite et un (dé) chargement sûrs?</w:t>
            </w:r>
          </w:p>
        </w:tc>
        <w:tc>
          <w:tcPr>
            <w:tcW w:w="90" w:type="pct"/>
            <w:gridSpan w:val="2"/>
            <w:tcBorders>
              <w:top w:val="nil"/>
              <w:left w:val="nil"/>
              <w:bottom w:val="nil"/>
              <w:right w:val="single" w:sz="4" w:space="0" w:color="auto"/>
            </w:tcBorders>
            <w:shd w:val="clear" w:color="000000" w:fill="FFFFFF"/>
            <w:hideMark/>
          </w:tcPr>
          <w:p w14:paraId="22482EE4" w14:textId="51D2080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463B9FB1" w14:textId="262D1B91"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66CB98BE" w14:textId="77777777" w:rsidR="00896BA7" w:rsidRPr="003A2992" w:rsidRDefault="00896BA7" w:rsidP="00A51FCC">
            <w:pPr>
              <w:spacing w:after="0" w:line="240" w:lineRule="auto"/>
              <w:rPr>
                <w:rFonts w:cstheme="minorHAnsi"/>
                <w:sz w:val="24"/>
                <w:szCs w:val="24"/>
                <w:lang w:val="fr-BE"/>
              </w:rPr>
            </w:pPr>
          </w:p>
        </w:tc>
      </w:tr>
      <w:tr w:rsidR="007E1DCA" w:rsidRPr="001F4ABA" w14:paraId="7B5E894E" w14:textId="2BAF9FEB"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C484B8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6.2.2.4c</w:t>
            </w:r>
          </w:p>
        </w:tc>
        <w:tc>
          <w:tcPr>
            <w:tcW w:w="1382" w:type="pct"/>
            <w:tcBorders>
              <w:top w:val="nil"/>
              <w:left w:val="single" w:sz="4" w:space="0" w:color="auto"/>
              <w:bottom w:val="single" w:sz="4" w:space="0" w:color="auto"/>
              <w:right w:val="single" w:sz="4" w:space="0" w:color="auto"/>
            </w:tcBorders>
            <w:shd w:val="clear" w:color="000000" w:fill="FFFFFF"/>
            <w:hideMark/>
          </w:tcPr>
          <w:p w14:paraId="3C86ED7C" w14:textId="03A2C066"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la politique de lutte contre les drogues et l'alcool ?</w:t>
            </w:r>
          </w:p>
        </w:tc>
        <w:tc>
          <w:tcPr>
            <w:tcW w:w="90" w:type="pct"/>
            <w:gridSpan w:val="2"/>
            <w:tcBorders>
              <w:top w:val="nil"/>
              <w:left w:val="nil"/>
              <w:bottom w:val="nil"/>
              <w:right w:val="single" w:sz="4" w:space="0" w:color="auto"/>
            </w:tcBorders>
            <w:shd w:val="clear" w:color="000000" w:fill="FFFFFF"/>
            <w:hideMark/>
          </w:tcPr>
          <w:p w14:paraId="1F518DA8" w14:textId="5DBF74B4"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6B4372E" w14:textId="62C28966"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0B96CD9F" w14:textId="77777777" w:rsidR="00896BA7" w:rsidRPr="003A2992" w:rsidRDefault="00896BA7" w:rsidP="00A51FCC">
            <w:pPr>
              <w:spacing w:after="0" w:line="240" w:lineRule="auto"/>
              <w:rPr>
                <w:rFonts w:cstheme="minorHAnsi"/>
                <w:sz w:val="24"/>
                <w:szCs w:val="24"/>
                <w:lang w:val="fr-BE"/>
              </w:rPr>
            </w:pPr>
          </w:p>
        </w:tc>
      </w:tr>
      <w:tr w:rsidR="007E1DCA" w:rsidRPr="001F4ABA" w14:paraId="49A767A4" w14:textId="335AF8AC"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4C6631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6.2.2.4d</w:t>
            </w:r>
          </w:p>
        </w:tc>
        <w:tc>
          <w:tcPr>
            <w:tcW w:w="1382" w:type="pct"/>
            <w:tcBorders>
              <w:top w:val="nil"/>
              <w:left w:val="single" w:sz="4" w:space="0" w:color="auto"/>
              <w:bottom w:val="single" w:sz="4" w:space="0" w:color="auto"/>
              <w:right w:val="single" w:sz="4" w:space="0" w:color="auto"/>
            </w:tcBorders>
            <w:shd w:val="clear" w:color="000000" w:fill="FFFFFF"/>
            <w:hideMark/>
          </w:tcPr>
          <w:p w14:paraId="79D4F79E" w14:textId="720FF211"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les Plans de voyage y compris le stationnement sûr et sécurisé du véhicule?</w:t>
            </w:r>
          </w:p>
        </w:tc>
        <w:tc>
          <w:tcPr>
            <w:tcW w:w="90" w:type="pct"/>
            <w:gridSpan w:val="2"/>
            <w:tcBorders>
              <w:top w:val="nil"/>
              <w:left w:val="nil"/>
              <w:bottom w:val="nil"/>
              <w:right w:val="single" w:sz="4" w:space="0" w:color="auto"/>
            </w:tcBorders>
            <w:shd w:val="clear" w:color="000000" w:fill="FFFFFF"/>
            <w:hideMark/>
          </w:tcPr>
          <w:p w14:paraId="7A2C6F7E" w14:textId="190A4EBA"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5BE21CC" w14:textId="78A3DC7D"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xml:space="preserve">L'évaluateur doit vérifier si la compagnie évaluée qui agit comme sous-traitant principal émet  les plans de transport des sous-traitants, y compris le stationnement sûr et sécurisé du véhicule. Ou  la compagnie évaluée qui agit comme sous-traitant principal  s'assure que le sous-traitant définit des plans de voyage à la journée incluant le stationnement sûr et sécurisé du véhicule.  </w:t>
            </w:r>
          </w:p>
        </w:tc>
        <w:tc>
          <w:tcPr>
            <w:tcW w:w="360" w:type="pct"/>
            <w:tcBorders>
              <w:top w:val="nil"/>
              <w:left w:val="nil"/>
              <w:bottom w:val="single" w:sz="4" w:space="0" w:color="auto"/>
              <w:right w:val="single" w:sz="4" w:space="0" w:color="auto"/>
            </w:tcBorders>
            <w:shd w:val="clear" w:color="000000" w:fill="FFFFFF"/>
          </w:tcPr>
          <w:p w14:paraId="4402A2E5" w14:textId="77777777" w:rsidR="00896BA7" w:rsidRPr="003A2992" w:rsidRDefault="00896BA7" w:rsidP="00A51FCC">
            <w:pPr>
              <w:spacing w:after="0" w:line="240" w:lineRule="auto"/>
              <w:rPr>
                <w:rFonts w:cstheme="minorHAnsi"/>
                <w:sz w:val="24"/>
                <w:szCs w:val="24"/>
                <w:lang w:val="fr-BE"/>
              </w:rPr>
            </w:pPr>
          </w:p>
        </w:tc>
      </w:tr>
      <w:tr w:rsidR="007E1DCA" w:rsidRPr="001F4ABA" w14:paraId="078D6BE1" w14:textId="342FFED0"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63FD9E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6.2.2.4e</w:t>
            </w:r>
          </w:p>
        </w:tc>
        <w:tc>
          <w:tcPr>
            <w:tcW w:w="1382" w:type="pct"/>
            <w:tcBorders>
              <w:top w:val="nil"/>
              <w:left w:val="single" w:sz="4" w:space="0" w:color="auto"/>
              <w:bottom w:val="single" w:sz="4" w:space="0" w:color="auto"/>
              <w:right w:val="single" w:sz="4" w:space="0" w:color="auto"/>
            </w:tcBorders>
            <w:shd w:val="clear" w:color="000000" w:fill="FFFFFF"/>
            <w:hideMark/>
          </w:tcPr>
          <w:p w14:paraId="4A97CFF5" w14:textId="015E8557"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le port des documents d'affrètement et de douanes pour tous les services partenaires de la chaîne, incluant l'EIR (Bordereau d'Echange de Matériel) si exigé ?</w:t>
            </w:r>
          </w:p>
        </w:tc>
        <w:tc>
          <w:tcPr>
            <w:tcW w:w="90" w:type="pct"/>
            <w:gridSpan w:val="2"/>
            <w:tcBorders>
              <w:top w:val="nil"/>
              <w:left w:val="nil"/>
              <w:bottom w:val="nil"/>
              <w:right w:val="single" w:sz="4" w:space="0" w:color="auto"/>
            </w:tcBorders>
            <w:shd w:val="clear" w:color="000000" w:fill="FFFFFF"/>
            <w:hideMark/>
          </w:tcPr>
          <w:p w14:paraId="3D11BDB3" w14:textId="58C2D120"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6CA751BE" w14:textId="03895DF6"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304F4050" w14:textId="77777777" w:rsidR="00896BA7" w:rsidRPr="003A2992" w:rsidRDefault="00896BA7" w:rsidP="00A51FCC">
            <w:pPr>
              <w:spacing w:after="0" w:line="240" w:lineRule="auto"/>
              <w:rPr>
                <w:rFonts w:cstheme="minorHAnsi"/>
                <w:sz w:val="24"/>
                <w:szCs w:val="24"/>
                <w:lang w:val="fr-BE"/>
              </w:rPr>
            </w:pPr>
          </w:p>
        </w:tc>
      </w:tr>
      <w:tr w:rsidR="007E1DCA" w:rsidRPr="001F4ABA" w14:paraId="6BE1A5F7" w14:textId="6B63133A"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77059CC"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6.2.2.4f</w:t>
            </w:r>
          </w:p>
        </w:tc>
        <w:tc>
          <w:tcPr>
            <w:tcW w:w="1382" w:type="pct"/>
            <w:tcBorders>
              <w:top w:val="nil"/>
              <w:left w:val="single" w:sz="4" w:space="0" w:color="auto"/>
              <w:bottom w:val="single" w:sz="4" w:space="0" w:color="auto"/>
              <w:right w:val="single" w:sz="4" w:space="0" w:color="auto"/>
            </w:tcBorders>
            <w:shd w:val="clear" w:color="000000" w:fill="FFFFFF"/>
            <w:hideMark/>
          </w:tcPr>
          <w:p w14:paraId="0C31D6C2" w14:textId="6814E78A"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l'utilisation du numéro d'urgence/ des capacités d'intervention d'urgence?</w:t>
            </w:r>
          </w:p>
        </w:tc>
        <w:tc>
          <w:tcPr>
            <w:tcW w:w="90" w:type="pct"/>
            <w:gridSpan w:val="2"/>
            <w:tcBorders>
              <w:top w:val="nil"/>
              <w:left w:val="nil"/>
              <w:bottom w:val="nil"/>
              <w:right w:val="single" w:sz="4" w:space="0" w:color="auto"/>
            </w:tcBorders>
            <w:shd w:val="clear" w:color="000000" w:fill="FFFFFF"/>
            <w:hideMark/>
          </w:tcPr>
          <w:p w14:paraId="6F087650" w14:textId="739A66E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32AFD0DA" w14:textId="46263CEF"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52E593ED" w14:textId="77777777" w:rsidR="00896BA7" w:rsidRPr="003A2992" w:rsidRDefault="00896BA7" w:rsidP="00A51FCC">
            <w:pPr>
              <w:spacing w:after="0" w:line="240" w:lineRule="auto"/>
              <w:rPr>
                <w:rFonts w:cstheme="minorHAnsi"/>
                <w:sz w:val="24"/>
                <w:szCs w:val="24"/>
                <w:lang w:val="fr-BE"/>
              </w:rPr>
            </w:pPr>
          </w:p>
        </w:tc>
      </w:tr>
      <w:tr w:rsidR="007E1DCA" w:rsidRPr="001F4ABA" w14:paraId="5659907B" w14:textId="4C68CEAD"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AA8D4B7"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6.2.2.4g</w:t>
            </w:r>
          </w:p>
        </w:tc>
        <w:tc>
          <w:tcPr>
            <w:tcW w:w="1382" w:type="pct"/>
            <w:tcBorders>
              <w:top w:val="nil"/>
              <w:left w:val="single" w:sz="4" w:space="0" w:color="auto"/>
              <w:bottom w:val="single" w:sz="4" w:space="0" w:color="auto"/>
              <w:right w:val="single" w:sz="4" w:space="0" w:color="auto"/>
            </w:tcBorders>
            <w:shd w:val="clear" w:color="000000" w:fill="FFFFFF"/>
            <w:hideMark/>
          </w:tcPr>
          <w:p w14:paraId="49F53E2E" w14:textId="498BF07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la maintenance préventive et les contrôles réglementaires de l'équipement de transport?</w:t>
            </w:r>
          </w:p>
        </w:tc>
        <w:tc>
          <w:tcPr>
            <w:tcW w:w="90" w:type="pct"/>
            <w:gridSpan w:val="2"/>
            <w:tcBorders>
              <w:top w:val="nil"/>
              <w:left w:val="nil"/>
              <w:bottom w:val="nil"/>
              <w:right w:val="single" w:sz="4" w:space="0" w:color="auto"/>
            </w:tcBorders>
            <w:shd w:val="clear" w:color="000000" w:fill="FFFFFF"/>
            <w:hideMark/>
          </w:tcPr>
          <w:p w14:paraId="605F5269" w14:textId="2976D40E"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43E96EF8" w14:textId="1BDF1955"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Le transporteur principal doit avoir des preuves documentées de contrôles ponctuels attestant de la mise en œuvre du programme de maintenance préventive et des inspections / tests réglementaires pour chaque sous-traitant.</w:t>
            </w:r>
          </w:p>
        </w:tc>
        <w:tc>
          <w:tcPr>
            <w:tcW w:w="360" w:type="pct"/>
            <w:tcBorders>
              <w:top w:val="nil"/>
              <w:left w:val="nil"/>
              <w:bottom w:val="single" w:sz="4" w:space="0" w:color="auto"/>
              <w:right w:val="single" w:sz="4" w:space="0" w:color="auto"/>
            </w:tcBorders>
            <w:shd w:val="clear" w:color="000000" w:fill="FFFFFF"/>
          </w:tcPr>
          <w:p w14:paraId="6BCDAC0B" w14:textId="77777777" w:rsidR="00896BA7" w:rsidRPr="003A2992" w:rsidRDefault="00896BA7" w:rsidP="00A51FCC">
            <w:pPr>
              <w:spacing w:after="0" w:line="240" w:lineRule="auto"/>
              <w:rPr>
                <w:rFonts w:cstheme="minorHAnsi"/>
                <w:sz w:val="24"/>
                <w:szCs w:val="24"/>
                <w:lang w:val="fr-BE"/>
              </w:rPr>
            </w:pPr>
          </w:p>
        </w:tc>
      </w:tr>
      <w:tr w:rsidR="007E1DCA" w:rsidRPr="001F4ABA" w14:paraId="5A1AE6F1" w14:textId="4C4E2319"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50896F3"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6.2.2.4h</w:t>
            </w:r>
          </w:p>
        </w:tc>
        <w:tc>
          <w:tcPr>
            <w:tcW w:w="1382" w:type="pct"/>
            <w:tcBorders>
              <w:top w:val="nil"/>
              <w:left w:val="single" w:sz="4" w:space="0" w:color="auto"/>
              <w:bottom w:val="single" w:sz="4" w:space="0" w:color="auto"/>
              <w:right w:val="single" w:sz="4" w:space="0" w:color="auto"/>
            </w:tcBorders>
            <w:shd w:val="clear" w:color="000000" w:fill="FFFFFF"/>
            <w:hideMark/>
          </w:tcPr>
          <w:p w14:paraId="7593C110" w14:textId="7C15BD82"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l'utilisation des stations de lavage agréées ?</w:t>
            </w:r>
          </w:p>
        </w:tc>
        <w:tc>
          <w:tcPr>
            <w:tcW w:w="90" w:type="pct"/>
            <w:gridSpan w:val="2"/>
            <w:tcBorders>
              <w:top w:val="nil"/>
              <w:left w:val="nil"/>
              <w:bottom w:val="nil"/>
              <w:right w:val="single" w:sz="4" w:space="0" w:color="auto"/>
            </w:tcBorders>
            <w:shd w:val="clear" w:color="000000" w:fill="FFFFFF"/>
            <w:hideMark/>
          </w:tcPr>
          <w:p w14:paraId="40628C62" w14:textId="425C5D70"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FB051F6" w14:textId="099A862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6CA54EB8" w14:textId="77777777" w:rsidR="00896BA7" w:rsidRPr="003A2992" w:rsidRDefault="00896BA7" w:rsidP="00A51FCC">
            <w:pPr>
              <w:spacing w:after="0" w:line="240" w:lineRule="auto"/>
              <w:rPr>
                <w:rFonts w:cstheme="minorHAnsi"/>
                <w:sz w:val="24"/>
                <w:szCs w:val="24"/>
                <w:lang w:val="fr-BE"/>
              </w:rPr>
            </w:pPr>
          </w:p>
        </w:tc>
      </w:tr>
      <w:tr w:rsidR="007E1DCA" w:rsidRPr="001F4ABA" w14:paraId="516E1E92" w14:textId="1CC9E47A" w:rsidTr="00D93344">
        <w:trPr>
          <w:trHeight w:val="7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51A981F"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6.2.2.4i</w:t>
            </w:r>
          </w:p>
        </w:tc>
        <w:tc>
          <w:tcPr>
            <w:tcW w:w="1382" w:type="pct"/>
            <w:tcBorders>
              <w:top w:val="nil"/>
              <w:left w:val="single" w:sz="4" w:space="0" w:color="auto"/>
              <w:bottom w:val="single" w:sz="4" w:space="0" w:color="auto"/>
              <w:right w:val="single" w:sz="4" w:space="0" w:color="auto"/>
            </w:tcBorders>
            <w:shd w:val="clear" w:color="000000" w:fill="FFFFFF"/>
            <w:hideMark/>
          </w:tcPr>
          <w:p w14:paraId="784ABEAA" w14:textId="52A725D3"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-le respect des exigences clients sur le site ?</w:t>
            </w:r>
          </w:p>
        </w:tc>
        <w:tc>
          <w:tcPr>
            <w:tcW w:w="90" w:type="pct"/>
            <w:gridSpan w:val="2"/>
            <w:tcBorders>
              <w:top w:val="nil"/>
              <w:left w:val="nil"/>
              <w:bottom w:val="nil"/>
              <w:right w:val="single" w:sz="4" w:space="0" w:color="auto"/>
            </w:tcBorders>
            <w:shd w:val="clear" w:color="000000" w:fill="FFFFFF"/>
            <w:hideMark/>
          </w:tcPr>
          <w:p w14:paraId="6681850E" w14:textId="7DF73229"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1DA4953" w14:textId="7EA2B6E5"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084EEB13" w14:textId="77777777" w:rsidR="00896BA7" w:rsidRPr="003A2992" w:rsidRDefault="00896BA7" w:rsidP="00A51FCC">
            <w:pPr>
              <w:spacing w:after="0" w:line="240" w:lineRule="auto"/>
              <w:rPr>
                <w:rFonts w:cstheme="minorHAnsi"/>
                <w:sz w:val="24"/>
                <w:szCs w:val="24"/>
                <w:lang w:val="fr-BE"/>
              </w:rPr>
            </w:pPr>
          </w:p>
        </w:tc>
      </w:tr>
      <w:tr w:rsidR="007E1DCA" w:rsidRPr="001F4ABA" w14:paraId="32928B05" w14:textId="569CE7B5"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89795B8"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6.2.2.4j</w:t>
            </w:r>
          </w:p>
        </w:tc>
        <w:tc>
          <w:tcPr>
            <w:tcW w:w="1382" w:type="pct"/>
            <w:tcBorders>
              <w:top w:val="nil"/>
              <w:left w:val="single" w:sz="4" w:space="0" w:color="auto"/>
              <w:bottom w:val="single" w:sz="4" w:space="0" w:color="auto"/>
              <w:right w:val="single" w:sz="4" w:space="0" w:color="auto"/>
            </w:tcBorders>
            <w:shd w:val="clear" w:color="000000" w:fill="FFFFFF"/>
            <w:hideMark/>
          </w:tcPr>
          <w:p w14:paraId="3A575CAE" w14:textId="56270D6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la sélection adéquate du conducteur (respect de la législation, exigences spécifiques du client) ?</w:t>
            </w:r>
          </w:p>
        </w:tc>
        <w:tc>
          <w:tcPr>
            <w:tcW w:w="90" w:type="pct"/>
            <w:gridSpan w:val="2"/>
            <w:tcBorders>
              <w:top w:val="nil"/>
              <w:left w:val="nil"/>
              <w:bottom w:val="nil"/>
              <w:right w:val="single" w:sz="4" w:space="0" w:color="auto"/>
            </w:tcBorders>
            <w:shd w:val="clear" w:color="000000" w:fill="FFFFFF"/>
            <w:hideMark/>
          </w:tcPr>
          <w:p w14:paraId="448B58D3" w14:textId="583558F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30DB79C9" w14:textId="0F915CAA"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Le transporteur principal doit avoir des preuves documentées de contrôles ponctuels de la mise en œuvre du programme de formation de chaque sous-traitant</w:t>
            </w:r>
          </w:p>
        </w:tc>
        <w:tc>
          <w:tcPr>
            <w:tcW w:w="360" w:type="pct"/>
            <w:tcBorders>
              <w:top w:val="nil"/>
              <w:left w:val="nil"/>
              <w:bottom w:val="single" w:sz="4" w:space="0" w:color="auto"/>
              <w:right w:val="single" w:sz="4" w:space="0" w:color="auto"/>
            </w:tcBorders>
            <w:shd w:val="clear" w:color="000000" w:fill="FFFFFF"/>
          </w:tcPr>
          <w:p w14:paraId="5C71E03F" w14:textId="77777777" w:rsidR="00896BA7" w:rsidRPr="003A2992" w:rsidRDefault="00896BA7" w:rsidP="00A51FCC">
            <w:pPr>
              <w:spacing w:after="0" w:line="240" w:lineRule="auto"/>
              <w:rPr>
                <w:rFonts w:cstheme="minorHAnsi"/>
                <w:sz w:val="24"/>
                <w:szCs w:val="24"/>
                <w:lang w:val="fr-BE"/>
              </w:rPr>
            </w:pPr>
          </w:p>
        </w:tc>
      </w:tr>
      <w:tr w:rsidR="007E1DCA" w:rsidRPr="00F67912" w14:paraId="75EF4DF4" w14:textId="17B4B465"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AEC2013"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6.2.2.4k</w:t>
            </w:r>
          </w:p>
        </w:tc>
        <w:tc>
          <w:tcPr>
            <w:tcW w:w="1382" w:type="pct"/>
            <w:tcBorders>
              <w:top w:val="nil"/>
              <w:left w:val="single" w:sz="4" w:space="0" w:color="auto"/>
              <w:bottom w:val="single" w:sz="4" w:space="0" w:color="auto"/>
              <w:right w:val="single" w:sz="4" w:space="0" w:color="auto"/>
            </w:tcBorders>
            <w:shd w:val="clear" w:color="000000" w:fill="FFFFFF"/>
            <w:hideMark/>
          </w:tcPr>
          <w:p w14:paraId="0F9749E7" w14:textId="4F8D1188"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-le traitement et le signalement des non-conformités (liées au transport)?</w:t>
            </w:r>
          </w:p>
        </w:tc>
        <w:tc>
          <w:tcPr>
            <w:tcW w:w="90" w:type="pct"/>
            <w:gridSpan w:val="2"/>
            <w:tcBorders>
              <w:top w:val="nil"/>
              <w:left w:val="nil"/>
              <w:bottom w:val="nil"/>
              <w:right w:val="single" w:sz="4" w:space="0" w:color="auto"/>
            </w:tcBorders>
            <w:shd w:val="clear" w:color="000000" w:fill="FFFFFF"/>
            <w:hideMark/>
          </w:tcPr>
          <w:p w14:paraId="39FAE3F5" w14:textId="2E4B754B"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6907FAF4" w14:textId="5F505BDF"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0A794290" w14:textId="3F2B8B04" w:rsidR="00896BA7" w:rsidRPr="007E1DCA" w:rsidRDefault="007E1DCA" w:rsidP="00CC3873">
            <w:pPr>
              <w:spacing w:after="0" w:line="240" w:lineRule="auto"/>
              <w:jc w:val="center"/>
              <w:rPr>
                <w:rFonts w:cstheme="minorHAnsi"/>
                <w:b/>
                <w:color w:val="0070C0"/>
                <w:sz w:val="24"/>
                <w:szCs w:val="24"/>
                <w:lang w:val="fr-BE"/>
              </w:rPr>
            </w:pPr>
            <w:r w:rsidRPr="007E1DCA">
              <w:rPr>
                <w:rFonts w:cstheme="minorHAnsi"/>
                <w:b/>
                <w:color w:val="0070C0"/>
                <w:sz w:val="24"/>
                <w:szCs w:val="24"/>
                <w:lang w:val="fr-BE"/>
              </w:rPr>
              <w:t>X</w:t>
            </w:r>
          </w:p>
        </w:tc>
      </w:tr>
      <w:tr w:rsidR="007E1DCA" w:rsidRPr="001F4ABA" w14:paraId="2B2F8E80" w14:textId="68FB46CE"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88E81F9"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6.2.2.4l</w:t>
            </w:r>
          </w:p>
        </w:tc>
        <w:tc>
          <w:tcPr>
            <w:tcW w:w="1382" w:type="pct"/>
            <w:tcBorders>
              <w:top w:val="nil"/>
              <w:left w:val="single" w:sz="4" w:space="0" w:color="auto"/>
              <w:bottom w:val="single" w:sz="4" w:space="0" w:color="auto"/>
              <w:right w:val="single" w:sz="4" w:space="0" w:color="auto"/>
            </w:tcBorders>
            <w:shd w:val="clear" w:color="000000" w:fill="FFFFFF"/>
            <w:hideMark/>
          </w:tcPr>
          <w:p w14:paraId="0E1D22DF" w14:textId="682F5A4B"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la confidentialité des données d'exploitation et commerciales ?</w:t>
            </w:r>
          </w:p>
        </w:tc>
        <w:tc>
          <w:tcPr>
            <w:tcW w:w="90" w:type="pct"/>
            <w:gridSpan w:val="2"/>
            <w:tcBorders>
              <w:top w:val="nil"/>
              <w:left w:val="nil"/>
              <w:bottom w:val="nil"/>
              <w:right w:val="single" w:sz="4" w:space="0" w:color="auto"/>
            </w:tcBorders>
            <w:shd w:val="clear" w:color="000000" w:fill="FFFFFF"/>
            <w:hideMark/>
          </w:tcPr>
          <w:p w14:paraId="0ECF90C4" w14:textId="74D35DDC"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4BF17B2E" w14:textId="754BC4B7"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0AD84B65" w14:textId="77777777" w:rsidR="00896BA7" w:rsidRPr="003A2992" w:rsidRDefault="00896BA7" w:rsidP="00A51FCC">
            <w:pPr>
              <w:spacing w:after="0" w:line="240" w:lineRule="auto"/>
              <w:rPr>
                <w:rFonts w:cstheme="minorHAnsi"/>
                <w:sz w:val="24"/>
                <w:szCs w:val="24"/>
                <w:lang w:val="fr-BE"/>
              </w:rPr>
            </w:pPr>
          </w:p>
        </w:tc>
      </w:tr>
      <w:tr w:rsidR="007E1DCA" w:rsidRPr="001F4ABA" w14:paraId="7A264715" w14:textId="26D10D27"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A7A7DBE"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6.2.2.4m</w:t>
            </w:r>
          </w:p>
        </w:tc>
        <w:tc>
          <w:tcPr>
            <w:tcW w:w="1382" w:type="pct"/>
            <w:tcBorders>
              <w:top w:val="nil"/>
              <w:left w:val="single" w:sz="4" w:space="0" w:color="auto"/>
              <w:bottom w:val="single" w:sz="4" w:space="0" w:color="auto"/>
              <w:right w:val="single" w:sz="4" w:space="0" w:color="auto"/>
            </w:tcBorders>
            <w:shd w:val="clear" w:color="000000" w:fill="FFFFFF"/>
            <w:hideMark/>
          </w:tcPr>
          <w:p w14:paraId="2836D989" w14:textId="41B9974B"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 les mesures de sûreté exigées par la législation ?</w:t>
            </w:r>
          </w:p>
        </w:tc>
        <w:tc>
          <w:tcPr>
            <w:tcW w:w="90" w:type="pct"/>
            <w:gridSpan w:val="2"/>
            <w:tcBorders>
              <w:top w:val="nil"/>
              <w:left w:val="nil"/>
              <w:bottom w:val="nil"/>
              <w:right w:val="single" w:sz="4" w:space="0" w:color="auto"/>
            </w:tcBorders>
            <w:shd w:val="clear" w:color="000000" w:fill="FFFFFF"/>
            <w:hideMark/>
          </w:tcPr>
          <w:p w14:paraId="5B442BBE" w14:textId="5C57C872"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614F0318" w14:textId="712F05D0"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3CF25222" w14:textId="77777777" w:rsidR="00896BA7" w:rsidRPr="003A2992" w:rsidRDefault="00896BA7" w:rsidP="00A51FCC">
            <w:pPr>
              <w:spacing w:after="0" w:line="240" w:lineRule="auto"/>
              <w:rPr>
                <w:rFonts w:cstheme="minorHAnsi"/>
                <w:sz w:val="24"/>
                <w:szCs w:val="24"/>
                <w:lang w:val="fr-BE"/>
              </w:rPr>
            </w:pPr>
          </w:p>
        </w:tc>
      </w:tr>
      <w:tr w:rsidR="007E1DCA" w:rsidRPr="001F4ABA" w14:paraId="06A3B124" w14:textId="3745A856" w:rsidTr="00D93344">
        <w:trPr>
          <w:trHeight w:val="70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981DA5B" w14:textId="77777777" w:rsidR="00896BA7" w:rsidRPr="001C5E49" w:rsidRDefault="00896BA7" w:rsidP="00A51FC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6.2.2.4n</w:t>
            </w:r>
          </w:p>
        </w:tc>
        <w:tc>
          <w:tcPr>
            <w:tcW w:w="1382" w:type="pct"/>
            <w:tcBorders>
              <w:top w:val="nil"/>
              <w:left w:val="single" w:sz="4" w:space="0" w:color="auto"/>
              <w:bottom w:val="single" w:sz="4" w:space="0" w:color="auto"/>
              <w:right w:val="single" w:sz="4" w:space="0" w:color="auto"/>
            </w:tcBorders>
            <w:shd w:val="clear" w:color="000000" w:fill="FFFFFF"/>
            <w:hideMark/>
          </w:tcPr>
          <w:p w14:paraId="75A293EC" w14:textId="1172975E" w:rsidR="00896BA7" w:rsidRPr="003A2992" w:rsidRDefault="00896BA7" w:rsidP="004E07B9">
            <w:pPr>
              <w:spacing w:after="0" w:line="240" w:lineRule="auto"/>
              <w:rPr>
                <w:rFonts w:eastAsia="Times New Roman" w:cstheme="minorHAnsi"/>
                <w:sz w:val="24"/>
                <w:szCs w:val="24"/>
                <w:lang w:val="fr-BE"/>
              </w:rPr>
            </w:pPr>
            <w:r w:rsidRPr="003A2992">
              <w:rPr>
                <w:rFonts w:ascii="Calibri" w:hAnsi="Calibri" w:cs="Calibri"/>
                <w:sz w:val="24"/>
                <w:szCs w:val="24"/>
                <w:lang w:val="fr-BE"/>
              </w:rPr>
              <w:t xml:space="preserve">- </w:t>
            </w:r>
            <w:r>
              <w:rPr>
                <w:rFonts w:ascii="Calibri" w:hAnsi="Calibri" w:cs="Calibri"/>
                <w:sz w:val="24"/>
                <w:szCs w:val="24"/>
                <w:lang w:val="fr-BE"/>
              </w:rPr>
              <w:t>l’existence</w:t>
            </w:r>
            <w:r w:rsidRPr="003A2992">
              <w:rPr>
                <w:rFonts w:ascii="Calibri" w:hAnsi="Calibri" w:cs="Calibri"/>
                <w:sz w:val="24"/>
                <w:szCs w:val="24"/>
                <w:lang w:val="fr-BE"/>
              </w:rPr>
              <w:t xml:space="preserve"> d'un système </w:t>
            </w:r>
            <w:r w:rsidRPr="004E07B9">
              <w:rPr>
                <w:rFonts w:ascii="Calibri" w:hAnsi="Calibri" w:cs="Calibri"/>
                <w:color w:val="00B050"/>
                <w:sz w:val="24"/>
                <w:szCs w:val="24"/>
                <w:lang w:val="fr-BE"/>
              </w:rPr>
              <w:t xml:space="preserve">pour calculer </w:t>
            </w:r>
            <w:r w:rsidRPr="003A2992">
              <w:rPr>
                <w:rFonts w:ascii="Calibri" w:hAnsi="Calibri" w:cs="Calibri"/>
                <w:sz w:val="24"/>
                <w:szCs w:val="24"/>
                <w:lang w:val="fr-BE"/>
              </w:rPr>
              <w:t xml:space="preserve">les émissions de gaz à effet de serre (GES) </w:t>
            </w:r>
            <w:r w:rsidRPr="004E07B9">
              <w:rPr>
                <w:rFonts w:ascii="Calibri" w:hAnsi="Calibri" w:cs="Calibri"/>
                <w:color w:val="00B050"/>
                <w:sz w:val="24"/>
                <w:szCs w:val="24"/>
                <w:lang w:val="fr-BE"/>
              </w:rPr>
              <w:t>sur la base des exigences de la section 9 de ce questionnaire ?</w:t>
            </w:r>
          </w:p>
        </w:tc>
        <w:tc>
          <w:tcPr>
            <w:tcW w:w="90" w:type="pct"/>
            <w:gridSpan w:val="2"/>
            <w:tcBorders>
              <w:top w:val="nil"/>
              <w:left w:val="nil"/>
              <w:bottom w:val="nil"/>
              <w:right w:val="single" w:sz="4" w:space="0" w:color="auto"/>
            </w:tcBorders>
            <w:shd w:val="clear" w:color="000000" w:fill="FFFFFF"/>
            <w:hideMark/>
          </w:tcPr>
          <w:p w14:paraId="7911ADC8" w14:textId="00F2D5B1" w:rsidR="00896BA7" w:rsidRPr="003A2992" w:rsidRDefault="00896BA7" w:rsidP="00A51FC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3644C4F9" w14:textId="3B93F86C" w:rsidR="00896BA7" w:rsidRPr="003A2992" w:rsidRDefault="00896BA7" w:rsidP="00A51FCC">
            <w:pPr>
              <w:spacing w:after="0" w:line="240" w:lineRule="auto"/>
              <w:rPr>
                <w:rFonts w:eastAsia="Times New Roman" w:cstheme="minorHAnsi"/>
                <w:sz w:val="24"/>
                <w:szCs w:val="24"/>
                <w:lang w:val="fr-BE"/>
              </w:rPr>
            </w:pPr>
            <w:r w:rsidRPr="003A2992">
              <w:rPr>
                <w:rFonts w:cstheme="minorHAnsi"/>
                <w:sz w:val="24"/>
                <w:szCs w:val="24"/>
                <w:lang w:val="fr-BE"/>
              </w:rPr>
              <w:t>Une auto-évaluation par le transporteur est une exigence minimum.</w:t>
            </w:r>
          </w:p>
        </w:tc>
        <w:tc>
          <w:tcPr>
            <w:tcW w:w="360" w:type="pct"/>
            <w:tcBorders>
              <w:top w:val="nil"/>
              <w:left w:val="nil"/>
              <w:bottom w:val="single" w:sz="4" w:space="0" w:color="auto"/>
              <w:right w:val="single" w:sz="4" w:space="0" w:color="auto"/>
            </w:tcBorders>
            <w:shd w:val="clear" w:color="000000" w:fill="FFFFFF"/>
          </w:tcPr>
          <w:p w14:paraId="0657B7BF" w14:textId="77777777" w:rsidR="00896BA7" w:rsidRPr="003A2992" w:rsidRDefault="00896BA7" w:rsidP="00A51FCC">
            <w:pPr>
              <w:spacing w:after="0" w:line="240" w:lineRule="auto"/>
              <w:rPr>
                <w:rFonts w:cstheme="minorHAnsi"/>
                <w:sz w:val="24"/>
                <w:szCs w:val="24"/>
                <w:lang w:val="fr-BE"/>
              </w:rPr>
            </w:pPr>
          </w:p>
        </w:tc>
      </w:tr>
      <w:tr w:rsidR="007E1DCA" w:rsidRPr="00F67912" w14:paraId="03BB2B06" w14:textId="6E30DF51" w:rsidTr="00D93344">
        <w:trPr>
          <w:trHeight w:val="705"/>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527957EC" w14:textId="77777777" w:rsidR="00896BA7" w:rsidRPr="00772A7B" w:rsidRDefault="00896BA7" w:rsidP="00121F3C">
            <w:pPr>
              <w:spacing w:after="0" w:line="240" w:lineRule="auto"/>
              <w:rPr>
                <w:rFonts w:ascii="Calibri" w:eastAsia="Times New Roman" w:hAnsi="Calibri" w:cs="Calibri"/>
                <w:color w:val="0070C0"/>
                <w:sz w:val="24"/>
                <w:szCs w:val="24"/>
              </w:rPr>
            </w:pPr>
            <w:r w:rsidRPr="00772A7B">
              <w:rPr>
                <w:color w:val="0070C0"/>
              </w:rPr>
              <w:t>6.2.2.4o</w:t>
            </w:r>
          </w:p>
        </w:tc>
        <w:tc>
          <w:tcPr>
            <w:tcW w:w="1382" w:type="pct"/>
            <w:tcBorders>
              <w:top w:val="nil"/>
              <w:left w:val="nil"/>
              <w:bottom w:val="single" w:sz="4" w:space="0" w:color="auto"/>
              <w:right w:val="single" w:sz="4" w:space="0" w:color="auto"/>
            </w:tcBorders>
            <w:shd w:val="clear" w:color="auto" w:fill="FFFFFF" w:themeFill="background1"/>
          </w:tcPr>
          <w:p w14:paraId="142EE263" w14:textId="77777777" w:rsidR="00896BA7" w:rsidRPr="003A2992" w:rsidRDefault="00896BA7" w:rsidP="00A51FCC">
            <w:pPr>
              <w:pStyle w:val="Paragraphedeliste"/>
              <w:numPr>
                <w:ilvl w:val="0"/>
                <w:numId w:val="4"/>
              </w:numPr>
              <w:spacing w:after="0" w:line="240" w:lineRule="auto"/>
              <w:ind w:left="108" w:hanging="141"/>
              <w:rPr>
                <w:color w:val="0070C0"/>
                <w:sz w:val="24"/>
                <w:szCs w:val="24"/>
                <w:lang w:val="fr-BE"/>
              </w:rPr>
            </w:pPr>
            <w:r w:rsidRPr="003A2992">
              <w:rPr>
                <w:color w:val="0070C0"/>
                <w:sz w:val="24"/>
                <w:szCs w:val="24"/>
                <w:lang w:val="fr-BE"/>
              </w:rPr>
              <w:t>les exigences de l'OCS en cas de sous-traitance du transport de matières plastiques ?</w:t>
            </w:r>
          </w:p>
        </w:tc>
        <w:tc>
          <w:tcPr>
            <w:tcW w:w="90" w:type="pct"/>
            <w:gridSpan w:val="2"/>
            <w:tcBorders>
              <w:top w:val="nil"/>
              <w:left w:val="nil"/>
              <w:bottom w:val="nil"/>
              <w:right w:val="single" w:sz="4" w:space="0" w:color="auto"/>
            </w:tcBorders>
            <w:shd w:val="clear" w:color="auto" w:fill="FFFFFF" w:themeFill="background1"/>
          </w:tcPr>
          <w:p w14:paraId="65AFA7C9" w14:textId="77777777" w:rsidR="00896BA7" w:rsidRPr="003A2992" w:rsidRDefault="00896BA7" w:rsidP="00121F3C">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1EC4B039" w14:textId="77777777" w:rsidR="00896BA7" w:rsidRPr="003A2992" w:rsidRDefault="00896BA7" w:rsidP="00121F3C">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63F42AD2" w14:textId="17ABA1E5" w:rsidR="00896BA7" w:rsidRPr="00CC3873" w:rsidRDefault="001F3D4B" w:rsidP="007E1DCA">
            <w:pPr>
              <w:spacing w:after="0" w:line="240" w:lineRule="auto"/>
              <w:jc w:val="center"/>
              <w:rPr>
                <w:rFonts w:ascii="Calibri" w:eastAsia="Times New Roman" w:hAnsi="Calibri" w:cs="Calibri"/>
                <w:b/>
                <w:color w:val="0070C0"/>
                <w:sz w:val="24"/>
                <w:szCs w:val="24"/>
                <w:lang w:val="fr-BE"/>
              </w:rPr>
            </w:pPr>
            <w:r w:rsidRPr="001F3D4B">
              <w:rPr>
                <w:rFonts w:ascii="Calibri" w:eastAsia="Times New Roman" w:hAnsi="Calibri" w:cs="Calibri"/>
                <w:b/>
                <w:color w:val="FF0000"/>
                <w:sz w:val="24"/>
                <w:szCs w:val="24"/>
                <w:lang w:val="fr-BE"/>
              </w:rPr>
              <w:t>M</w:t>
            </w:r>
          </w:p>
        </w:tc>
      </w:tr>
      <w:tr w:rsidR="007E1DCA" w:rsidRPr="001F4ABA" w14:paraId="7046A90D" w14:textId="291BB8FF"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0CF6F25"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40E7B9B4" w14:textId="40F33A24"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société évaluée garde-t-elle la preuve documentée que la conformité avec les critères de performance :</w:t>
            </w:r>
          </w:p>
        </w:tc>
        <w:tc>
          <w:tcPr>
            <w:tcW w:w="90" w:type="pct"/>
            <w:gridSpan w:val="2"/>
            <w:tcBorders>
              <w:top w:val="nil"/>
              <w:left w:val="nil"/>
              <w:bottom w:val="nil"/>
              <w:right w:val="single" w:sz="4" w:space="0" w:color="auto"/>
            </w:tcBorders>
            <w:shd w:val="clear" w:color="auto" w:fill="auto"/>
            <w:hideMark/>
          </w:tcPr>
          <w:p w14:paraId="14CC1160" w14:textId="7C679DB2"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3C34153" w14:textId="2A8E20F8"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w:t>
            </w:r>
          </w:p>
        </w:tc>
        <w:tc>
          <w:tcPr>
            <w:tcW w:w="360" w:type="pct"/>
            <w:tcBorders>
              <w:top w:val="single" w:sz="4" w:space="0" w:color="auto"/>
              <w:left w:val="nil"/>
              <w:bottom w:val="single" w:sz="4" w:space="0" w:color="auto"/>
              <w:right w:val="single" w:sz="4" w:space="0" w:color="auto"/>
            </w:tcBorders>
          </w:tcPr>
          <w:p w14:paraId="2794C809"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2FE4FEBE" w14:textId="11CAB9FE"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1D04F3B"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6.2.2.5a</w:t>
            </w:r>
          </w:p>
        </w:tc>
        <w:tc>
          <w:tcPr>
            <w:tcW w:w="1382" w:type="pct"/>
            <w:tcBorders>
              <w:top w:val="nil"/>
              <w:left w:val="single" w:sz="4" w:space="0" w:color="auto"/>
              <w:bottom w:val="single" w:sz="4" w:space="0" w:color="auto"/>
              <w:right w:val="single" w:sz="4" w:space="0" w:color="auto"/>
            </w:tcBorders>
            <w:shd w:val="clear" w:color="auto" w:fill="auto"/>
            <w:hideMark/>
          </w:tcPr>
          <w:p w14:paraId="0F7C7FD9" w14:textId="1AF473D3"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a été vérifiée avant que l'agrément ait été signé avec chaque sous-traitant de transport routier et a été répétée régulièrement ?</w:t>
            </w:r>
          </w:p>
        </w:tc>
        <w:tc>
          <w:tcPr>
            <w:tcW w:w="90" w:type="pct"/>
            <w:gridSpan w:val="2"/>
            <w:tcBorders>
              <w:top w:val="nil"/>
              <w:left w:val="nil"/>
              <w:bottom w:val="nil"/>
              <w:right w:val="single" w:sz="4" w:space="0" w:color="auto"/>
            </w:tcBorders>
            <w:shd w:val="clear" w:color="auto" w:fill="auto"/>
            <w:hideMark/>
          </w:tcPr>
          <w:p w14:paraId="36417383" w14:textId="00ADDBD3"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7F92D9A" w14:textId="56B85E76"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respect des exigences doit être vérifié avant la signature de l'accord et être surveillé au moins annuellement. Rechercher des preuves documentées que le suivi des performances a eu lieu</w:t>
            </w:r>
          </w:p>
        </w:tc>
        <w:tc>
          <w:tcPr>
            <w:tcW w:w="360" w:type="pct"/>
            <w:tcBorders>
              <w:top w:val="nil"/>
              <w:left w:val="nil"/>
              <w:bottom w:val="single" w:sz="4" w:space="0" w:color="auto"/>
              <w:right w:val="single" w:sz="4" w:space="0" w:color="auto"/>
            </w:tcBorders>
          </w:tcPr>
          <w:p w14:paraId="294E0C02"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0C879783" w14:textId="322F6E30"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F0D8A3F"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6.2.2.5b</w:t>
            </w:r>
          </w:p>
        </w:tc>
        <w:tc>
          <w:tcPr>
            <w:tcW w:w="1382" w:type="pct"/>
            <w:tcBorders>
              <w:top w:val="nil"/>
              <w:left w:val="single" w:sz="4" w:space="0" w:color="auto"/>
              <w:bottom w:val="single" w:sz="4" w:space="0" w:color="auto"/>
              <w:right w:val="single" w:sz="4" w:space="0" w:color="auto"/>
            </w:tcBorders>
            <w:shd w:val="clear" w:color="auto" w:fill="auto"/>
            <w:hideMark/>
          </w:tcPr>
          <w:p w14:paraId="457DA12D" w14:textId="563EF8CD"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est suivie sur une base régulière par le dialogue et les programmes d'actions d'amélioration avec les sous-traitants de transport routier choisis en fonction de la revue des performances?</w:t>
            </w:r>
          </w:p>
        </w:tc>
        <w:tc>
          <w:tcPr>
            <w:tcW w:w="90" w:type="pct"/>
            <w:gridSpan w:val="2"/>
            <w:tcBorders>
              <w:top w:val="nil"/>
              <w:left w:val="nil"/>
              <w:bottom w:val="nil"/>
              <w:right w:val="single" w:sz="4" w:space="0" w:color="auto"/>
            </w:tcBorders>
            <w:shd w:val="clear" w:color="auto" w:fill="auto"/>
            <w:hideMark/>
          </w:tcPr>
          <w:p w14:paraId="7F9D12C9" w14:textId="30F5F025"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7E6A83F" w14:textId="740966D3" w:rsidR="00896BA7" w:rsidRPr="003A2992" w:rsidRDefault="00896BA7" w:rsidP="00173C88">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programme d'évaluation des performances doit être présent (suivi des non-conformités, critères de performance, fiches d'évaluation, ..) en association avec une évaluation de l'amélioration. La sélection des critères  pour l'évaluation des performances devrait être en fonction de l'impact des risques du sous-traitant de transport routier .</w:t>
            </w:r>
          </w:p>
        </w:tc>
        <w:tc>
          <w:tcPr>
            <w:tcW w:w="360" w:type="pct"/>
            <w:tcBorders>
              <w:top w:val="nil"/>
              <w:left w:val="nil"/>
              <w:bottom w:val="single" w:sz="4" w:space="0" w:color="auto"/>
              <w:right w:val="single" w:sz="4" w:space="0" w:color="auto"/>
            </w:tcBorders>
          </w:tcPr>
          <w:p w14:paraId="60A2E986"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61AB11DB" w14:textId="64E59B76" w:rsidTr="00D93344">
        <w:trPr>
          <w:trHeight w:val="8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8CC4319" w14:textId="77777777" w:rsidR="00896BA7" w:rsidRPr="001C5E49" w:rsidRDefault="00896BA7" w:rsidP="00934D3D">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7</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5F36ECFF" w14:textId="36FC5254" w:rsidR="00896BA7" w:rsidRPr="003A2992" w:rsidRDefault="00896BA7" w:rsidP="00934D3D">
            <w:pPr>
              <w:spacing w:after="0" w:line="240" w:lineRule="auto"/>
              <w:rPr>
                <w:rFonts w:ascii="Calibri" w:eastAsia="Times New Roman" w:hAnsi="Calibri" w:cs="Calibri"/>
                <w:b/>
                <w:bCs/>
                <w:sz w:val="32"/>
                <w:szCs w:val="32"/>
                <w:u w:val="single"/>
                <w:lang w:val="fr-BE"/>
              </w:rPr>
            </w:pPr>
            <w:r w:rsidRPr="003A2992">
              <w:rPr>
                <w:rFonts w:ascii="Calibri" w:hAnsi="Calibri" w:cs="Calibri"/>
                <w:b/>
                <w:bCs/>
                <w:sz w:val="32"/>
                <w:szCs w:val="32"/>
                <w:u w:val="single"/>
                <w:lang w:val="fr-BE"/>
              </w:rPr>
              <w:t>Equipement: Spécification, inspection, maintenance et étalonnage</w:t>
            </w:r>
          </w:p>
        </w:tc>
        <w:tc>
          <w:tcPr>
            <w:tcW w:w="90" w:type="pct"/>
            <w:gridSpan w:val="2"/>
            <w:tcBorders>
              <w:top w:val="nil"/>
              <w:left w:val="nil"/>
              <w:bottom w:val="nil"/>
              <w:right w:val="single" w:sz="4" w:space="0" w:color="auto"/>
            </w:tcBorders>
            <w:shd w:val="clear" w:color="000000" w:fill="FFFFFF"/>
            <w:hideMark/>
          </w:tcPr>
          <w:p w14:paraId="592EE773" w14:textId="59292E90" w:rsidR="00896BA7" w:rsidRPr="003A2992" w:rsidRDefault="00896BA7" w:rsidP="00934D3D">
            <w:pPr>
              <w:spacing w:after="0" w:line="240" w:lineRule="auto"/>
              <w:rPr>
                <w:rFonts w:ascii="Calibri" w:eastAsia="Times New Roman" w:hAnsi="Calibri" w:cs="Calibri"/>
                <w:b/>
                <w:bCs/>
                <w:sz w:val="32"/>
                <w:szCs w:val="32"/>
                <w:lang w:val="fr-BE"/>
              </w:rPr>
            </w:pPr>
            <w:r w:rsidRPr="003A2992">
              <w:rPr>
                <w:rFonts w:ascii="Calibri" w:hAnsi="Calibri" w:cs="Calibri"/>
                <w:sz w:val="32"/>
                <w:szCs w:val="32"/>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772076F" w14:textId="4DA0F8ED" w:rsidR="00896BA7" w:rsidRPr="003A2992" w:rsidRDefault="00896BA7" w:rsidP="00934D3D">
            <w:pPr>
              <w:spacing w:after="0" w:line="240" w:lineRule="auto"/>
              <w:rPr>
                <w:rFonts w:ascii="Calibri" w:eastAsia="Times New Roman" w:hAnsi="Calibri" w:cs="Calibri"/>
                <w:b/>
                <w:bCs/>
                <w:sz w:val="32"/>
                <w:szCs w:val="32"/>
                <w:u w:val="single"/>
                <w:lang w:val="fr-BE"/>
              </w:rPr>
            </w:pPr>
            <w:r w:rsidRPr="003A2992">
              <w:rPr>
                <w:rFonts w:ascii="Calibri" w:hAnsi="Calibri" w:cs="Calibri"/>
                <w:b/>
                <w:bCs/>
                <w:sz w:val="32"/>
                <w:szCs w:val="32"/>
                <w:u w:val="single"/>
                <w:lang w:val="fr-BE"/>
              </w:rPr>
              <w:t>Equipement: Spécification, inspection, maintenance et étalonnage</w:t>
            </w:r>
          </w:p>
        </w:tc>
        <w:tc>
          <w:tcPr>
            <w:tcW w:w="360" w:type="pct"/>
            <w:tcBorders>
              <w:top w:val="single" w:sz="4" w:space="0" w:color="auto"/>
              <w:left w:val="nil"/>
              <w:bottom w:val="single" w:sz="4" w:space="0" w:color="auto"/>
              <w:right w:val="single" w:sz="4" w:space="0" w:color="auto"/>
            </w:tcBorders>
          </w:tcPr>
          <w:p w14:paraId="5789D947" w14:textId="77777777" w:rsidR="00896BA7" w:rsidRPr="003A2992" w:rsidRDefault="00896BA7" w:rsidP="00934D3D">
            <w:pPr>
              <w:spacing w:after="0" w:line="240" w:lineRule="auto"/>
              <w:rPr>
                <w:rFonts w:ascii="Calibri" w:hAnsi="Calibri" w:cs="Calibri"/>
                <w:b/>
                <w:bCs/>
                <w:sz w:val="32"/>
                <w:szCs w:val="32"/>
                <w:u w:val="single"/>
                <w:lang w:val="fr-BE"/>
              </w:rPr>
            </w:pPr>
          </w:p>
        </w:tc>
      </w:tr>
      <w:tr w:rsidR="007E1DCA" w:rsidRPr="001C5E49" w14:paraId="2745BE6C" w14:textId="5E6169B5"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AD8ED60" w14:textId="77777777" w:rsidR="00896BA7" w:rsidRPr="001C5E49" w:rsidRDefault="00896BA7" w:rsidP="00934D3D">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7.1.</w:t>
            </w:r>
          </w:p>
        </w:tc>
        <w:tc>
          <w:tcPr>
            <w:tcW w:w="1382" w:type="pct"/>
            <w:tcBorders>
              <w:top w:val="nil"/>
              <w:left w:val="single" w:sz="4" w:space="0" w:color="auto"/>
              <w:bottom w:val="single" w:sz="4" w:space="0" w:color="auto"/>
              <w:right w:val="single" w:sz="4" w:space="0" w:color="auto"/>
            </w:tcBorders>
            <w:shd w:val="clear" w:color="auto" w:fill="auto"/>
            <w:hideMark/>
          </w:tcPr>
          <w:p w14:paraId="6F176E83" w14:textId="7B815010" w:rsidR="00896BA7" w:rsidRPr="00934D3D" w:rsidRDefault="00896BA7" w:rsidP="00934D3D">
            <w:pPr>
              <w:spacing w:after="0" w:line="240" w:lineRule="auto"/>
              <w:rPr>
                <w:rFonts w:ascii="Calibri" w:eastAsia="Times New Roman" w:hAnsi="Calibri" w:cs="Calibri"/>
                <w:b/>
                <w:bCs/>
                <w:sz w:val="24"/>
                <w:szCs w:val="24"/>
                <w:u w:val="single"/>
              </w:rPr>
            </w:pPr>
            <w:r w:rsidRPr="00934D3D">
              <w:rPr>
                <w:rFonts w:ascii="Calibri" w:hAnsi="Calibri" w:cs="Calibri"/>
                <w:b/>
                <w:bCs/>
                <w:sz w:val="24"/>
                <w:szCs w:val="24"/>
                <w:u w:val="single"/>
              </w:rPr>
              <w:t>Spécification d'équipement</w:t>
            </w:r>
          </w:p>
        </w:tc>
        <w:tc>
          <w:tcPr>
            <w:tcW w:w="90" w:type="pct"/>
            <w:gridSpan w:val="2"/>
            <w:tcBorders>
              <w:top w:val="nil"/>
              <w:left w:val="nil"/>
              <w:bottom w:val="nil"/>
              <w:right w:val="single" w:sz="4" w:space="0" w:color="auto"/>
            </w:tcBorders>
            <w:shd w:val="clear" w:color="000000" w:fill="FFFFFF"/>
            <w:hideMark/>
          </w:tcPr>
          <w:p w14:paraId="70F7947E" w14:textId="5A35FFA1" w:rsidR="00896BA7" w:rsidRPr="00934D3D" w:rsidRDefault="00896BA7" w:rsidP="00934D3D">
            <w:pPr>
              <w:spacing w:after="0" w:line="240" w:lineRule="auto"/>
              <w:rPr>
                <w:rFonts w:ascii="Calibri" w:eastAsia="Times New Roman" w:hAnsi="Calibri" w:cs="Calibri"/>
                <w:b/>
                <w:bCs/>
                <w:sz w:val="24"/>
                <w:szCs w:val="24"/>
              </w:rPr>
            </w:pPr>
            <w:r w:rsidRPr="00934D3D">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65089E2E" w14:textId="68914292" w:rsidR="00896BA7" w:rsidRPr="00934D3D" w:rsidRDefault="00896BA7" w:rsidP="00934D3D">
            <w:pPr>
              <w:spacing w:after="0" w:line="240" w:lineRule="auto"/>
              <w:rPr>
                <w:rFonts w:ascii="Calibri" w:eastAsia="Times New Roman" w:hAnsi="Calibri" w:cs="Calibri"/>
                <w:b/>
                <w:bCs/>
                <w:sz w:val="24"/>
                <w:szCs w:val="24"/>
                <w:u w:val="single"/>
              </w:rPr>
            </w:pPr>
            <w:r w:rsidRPr="00934D3D">
              <w:rPr>
                <w:rFonts w:ascii="Calibri" w:hAnsi="Calibri" w:cs="Calibri"/>
                <w:b/>
                <w:bCs/>
                <w:sz w:val="24"/>
                <w:szCs w:val="24"/>
                <w:u w:val="single"/>
              </w:rPr>
              <w:t>Spécification d'équipement</w:t>
            </w:r>
          </w:p>
        </w:tc>
        <w:tc>
          <w:tcPr>
            <w:tcW w:w="360" w:type="pct"/>
            <w:tcBorders>
              <w:top w:val="nil"/>
              <w:left w:val="nil"/>
              <w:bottom w:val="single" w:sz="4" w:space="0" w:color="auto"/>
              <w:right w:val="single" w:sz="4" w:space="0" w:color="auto"/>
            </w:tcBorders>
          </w:tcPr>
          <w:p w14:paraId="5A213AB1" w14:textId="77777777" w:rsidR="00896BA7" w:rsidRPr="00934D3D" w:rsidRDefault="00896BA7" w:rsidP="00934D3D">
            <w:pPr>
              <w:spacing w:after="0" w:line="240" w:lineRule="auto"/>
              <w:rPr>
                <w:rFonts w:ascii="Calibri" w:hAnsi="Calibri" w:cs="Calibri"/>
                <w:b/>
                <w:bCs/>
                <w:sz w:val="24"/>
                <w:szCs w:val="24"/>
                <w:u w:val="single"/>
              </w:rPr>
            </w:pPr>
          </w:p>
        </w:tc>
      </w:tr>
      <w:tr w:rsidR="007E1DCA" w:rsidRPr="001F4ABA" w14:paraId="47D63AD3" w14:textId="47D56E65"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9A6FA65"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w:t>
            </w:r>
          </w:p>
        </w:tc>
        <w:tc>
          <w:tcPr>
            <w:tcW w:w="1382" w:type="pct"/>
            <w:tcBorders>
              <w:top w:val="nil"/>
              <w:left w:val="single" w:sz="4" w:space="0" w:color="auto"/>
              <w:bottom w:val="single" w:sz="4" w:space="0" w:color="auto"/>
              <w:right w:val="single" w:sz="4" w:space="0" w:color="auto"/>
            </w:tcBorders>
            <w:shd w:val="clear" w:color="auto" w:fill="auto"/>
            <w:hideMark/>
          </w:tcPr>
          <w:p w14:paraId="55E0C144" w14:textId="3911552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Existe-t-il des spécifications écrites pour l'achat ou la location à long terme de  véhicule/citerne/conteneur-citerne et matériel y afférent, incluant les éléments suivants ?</w:t>
            </w:r>
          </w:p>
        </w:tc>
        <w:tc>
          <w:tcPr>
            <w:tcW w:w="90" w:type="pct"/>
            <w:gridSpan w:val="2"/>
            <w:tcBorders>
              <w:top w:val="nil"/>
              <w:left w:val="nil"/>
              <w:bottom w:val="nil"/>
              <w:right w:val="single" w:sz="4" w:space="0" w:color="auto"/>
            </w:tcBorders>
            <w:shd w:val="clear" w:color="000000" w:fill="FFFFFF"/>
            <w:hideMark/>
          </w:tcPr>
          <w:p w14:paraId="2A633FF8" w14:textId="3E1ED433"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C99E702" w14:textId="79A43243" w:rsidR="00896BA7" w:rsidRPr="003A2992" w:rsidRDefault="00896BA7" w:rsidP="00173C88">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Vérifiez les dernières spécifications et le contrat d'un véhicule acheté récemment ou d'un conteneur-citerne, y compris l'équipement associé comme par exemple les flexibles, les joints d'étanchéité. Les points réglementaires, comme les ceintures de sécurité, les rétroviseurs d'angles morts, .. doivent toujours être présents. Tous les éléments nécessaires non réglementaires doivent être inclus dans l'achat de l'équipement.</w:t>
            </w:r>
          </w:p>
        </w:tc>
        <w:tc>
          <w:tcPr>
            <w:tcW w:w="360" w:type="pct"/>
            <w:tcBorders>
              <w:top w:val="nil"/>
              <w:left w:val="nil"/>
              <w:bottom w:val="single" w:sz="4" w:space="0" w:color="auto"/>
              <w:right w:val="single" w:sz="4" w:space="0" w:color="auto"/>
            </w:tcBorders>
          </w:tcPr>
          <w:p w14:paraId="61F8E737"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439366F7" w14:textId="24CB109C"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09B900A"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7.1.1a</w:t>
            </w:r>
          </w:p>
        </w:tc>
        <w:tc>
          <w:tcPr>
            <w:tcW w:w="1382" w:type="pct"/>
            <w:tcBorders>
              <w:top w:val="nil"/>
              <w:left w:val="single" w:sz="4" w:space="0" w:color="auto"/>
              <w:bottom w:val="single" w:sz="4" w:space="0" w:color="auto"/>
              <w:right w:val="single" w:sz="4" w:space="0" w:color="auto"/>
            </w:tcBorders>
            <w:shd w:val="clear" w:color="auto" w:fill="auto"/>
            <w:hideMark/>
          </w:tcPr>
          <w:p w14:paraId="6AF18BDF" w14:textId="15A2486A" w:rsidR="00896BA7" w:rsidRPr="00934D3D" w:rsidRDefault="00896BA7" w:rsidP="00934D3D">
            <w:pPr>
              <w:spacing w:after="0" w:line="240" w:lineRule="auto"/>
              <w:rPr>
                <w:rFonts w:ascii="Calibri" w:eastAsia="Times New Roman" w:hAnsi="Calibri" w:cs="Calibri"/>
                <w:sz w:val="24"/>
                <w:szCs w:val="24"/>
              </w:rPr>
            </w:pPr>
            <w:r w:rsidRPr="00934D3D">
              <w:rPr>
                <w:rFonts w:ascii="Calibri" w:hAnsi="Calibri" w:cs="Calibri"/>
                <w:sz w:val="24"/>
                <w:szCs w:val="24"/>
              </w:rPr>
              <w:t xml:space="preserve"> - l'air conditionné ?</w:t>
            </w:r>
          </w:p>
        </w:tc>
        <w:tc>
          <w:tcPr>
            <w:tcW w:w="90" w:type="pct"/>
            <w:gridSpan w:val="2"/>
            <w:tcBorders>
              <w:top w:val="nil"/>
              <w:left w:val="nil"/>
              <w:bottom w:val="nil"/>
              <w:right w:val="single" w:sz="4" w:space="0" w:color="auto"/>
            </w:tcBorders>
            <w:shd w:val="clear" w:color="000000" w:fill="FFFFFF"/>
            <w:hideMark/>
          </w:tcPr>
          <w:p w14:paraId="4F8FEBB7" w14:textId="3A2D9137" w:rsidR="00896BA7" w:rsidRPr="00934D3D" w:rsidRDefault="00896BA7" w:rsidP="00934D3D">
            <w:pPr>
              <w:spacing w:after="0" w:line="240" w:lineRule="auto"/>
              <w:rPr>
                <w:rFonts w:ascii="Calibri" w:eastAsia="Times New Roman" w:hAnsi="Calibri" w:cs="Calibri"/>
                <w:b/>
                <w:bCs/>
                <w:sz w:val="24"/>
                <w:szCs w:val="24"/>
              </w:rPr>
            </w:pPr>
            <w:r w:rsidRPr="00934D3D">
              <w:rPr>
                <w:rFonts w:ascii="Calibri" w:hAnsi="Calibri" w:cs="Calibri"/>
                <w:sz w:val="24"/>
                <w:szCs w:val="24"/>
              </w:rPr>
              <w:t> </w:t>
            </w:r>
          </w:p>
        </w:tc>
        <w:tc>
          <w:tcPr>
            <w:tcW w:w="2711" w:type="pct"/>
            <w:tcBorders>
              <w:top w:val="nil"/>
              <w:left w:val="nil"/>
              <w:bottom w:val="single" w:sz="4" w:space="0" w:color="auto"/>
              <w:right w:val="single" w:sz="4" w:space="0" w:color="auto"/>
            </w:tcBorders>
            <w:shd w:val="clear" w:color="auto" w:fill="auto"/>
            <w:hideMark/>
          </w:tcPr>
          <w:p w14:paraId="5F529AAE" w14:textId="11CED816"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Il a été prouvé que l'air conditionné améliore la concentration du conducteur donc renforce la conduite sûre en général. De plus, porter des vêtements qui couvrent tout le corps contribue indirectement à la sécurité car cela réduit les blessures en cas de contact soudain avec des produits chimiques.</w:t>
            </w:r>
          </w:p>
        </w:tc>
        <w:tc>
          <w:tcPr>
            <w:tcW w:w="360" w:type="pct"/>
            <w:tcBorders>
              <w:top w:val="nil"/>
              <w:left w:val="nil"/>
              <w:bottom w:val="single" w:sz="4" w:space="0" w:color="auto"/>
              <w:right w:val="single" w:sz="4" w:space="0" w:color="auto"/>
            </w:tcBorders>
          </w:tcPr>
          <w:p w14:paraId="1D48EC2B"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22F31F7A" w14:textId="1198E9A4" w:rsidTr="00D93344">
        <w:trPr>
          <w:trHeight w:val="11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8E1F16B"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7.1.1b</w:t>
            </w:r>
          </w:p>
        </w:tc>
        <w:tc>
          <w:tcPr>
            <w:tcW w:w="1382" w:type="pct"/>
            <w:tcBorders>
              <w:top w:val="nil"/>
              <w:left w:val="single" w:sz="4" w:space="0" w:color="auto"/>
              <w:bottom w:val="single" w:sz="4" w:space="0" w:color="auto"/>
              <w:right w:val="single" w:sz="4" w:space="0" w:color="auto"/>
            </w:tcBorders>
            <w:shd w:val="clear" w:color="auto" w:fill="auto"/>
            <w:hideMark/>
          </w:tcPr>
          <w:p w14:paraId="5EF7479F" w14:textId="2C9BE63F"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système d'alarme et de détection de renversement ?</w:t>
            </w:r>
          </w:p>
        </w:tc>
        <w:tc>
          <w:tcPr>
            <w:tcW w:w="90" w:type="pct"/>
            <w:gridSpan w:val="2"/>
            <w:tcBorders>
              <w:top w:val="nil"/>
              <w:left w:val="nil"/>
              <w:bottom w:val="nil"/>
              <w:right w:val="single" w:sz="4" w:space="0" w:color="auto"/>
            </w:tcBorders>
            <w:shd w:val="clear" w:color="000000" w:fill="FFFFFF"/>
            <w:hideMark/>
          </w:tcPr>
          <w:p w14:paraId="4F838FFA" w14:textId="77E6A699"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5375545" w14:textId="0F74892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système d'alerte pour signaler un risque de renversement sur le tableau de bord du chauffeur est une première étape, mais il doit être distingué d'un ESP (Programme Electronique de Stabilité) (voir 7.1.1.d) qui fournit un niveau supérieur de sécurité.</w:t>
            </w:r>
          </w:p>
        </w:tc>
        <w:tc>
          <w:tcPr>
            <w:tcW w:w="360" w:type="pct"/>
            <w:tcBorders>
              <w:top w:val="nil"/>
              <w:left w:val="nil"/>
              <w:bottom w:val="single" w:sz="4" w:space="0" w:color="auto"/>
              <w:right w:val="single" w:sz="4" w:space="0" w:color="auto"/>
            </w:tcBorders>
          </w:tcPr>
          <w:p w14:paraId="3247FF03" w14:textId="77777777" w:rsidR="00896BA7" w:rsidRPr="003A2992" w:rsidRDefault="00896BA7" w:rsidP="00934D3D">
            <w:pPr>
              <w:spacing w:after="0" w:line="240" w:lineRule="auto"/>
              <w:rPr>
                <w:rFonts w:ascii="Calibri" w:hAnsi="Calibri" w:cs="Calibri"/>
                <w:sz w:val="24"/>
                <w:szCs w:val="24"/>
                <w:lang w:val="fr-BE"/>
              </w:rPr>
            </w:pPr>
          </w:p>
        </w:tc>
      </w:tr>
      <w:tr w:rsidR="007E1DCA" w:rsidRPr="001C5E49" w14:paraId="5F964E7A" w14:textId="0F0EE60B"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40B580C"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7.1.1c</w:t>
            </w:r>
          </w:p>
        </w:tc>
        <w:tc>
          <w:tcPr>
            <w:tcW w:w="1382" w:type="pct"/>
            <w:tcBorders>
              <w:top w:val="nil"/>
              <w:left w:val="single" w:sz="4" w:space="0" w:color="auto"/>
              <w:bottom w:val="single" w:sz="4" w:space="0" w:color="auto"/>
              <w:right w:val="single" w:sz="4" w:space="0" w:color="auto"/>
            </w:tcBorders>
            <w:shd w:val="clear" w:color="000000" w:fill="FFFFFF"/>
            <w:hideMark/>
          </w:tcPr>
          <w:p w14:paraId="223D9E33" w14:textId="174A9789"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 verrouillage de la sellette d'attelage?</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30EADC33" w14:textId="69101F64"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3D0E69EB" w14:textId="215EB4A8" w:rsidR="00896BA7" w:rsidRPr="00934D3D" w:rsidRDefault="00896BA7" w:rsidP="00934D3D">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Le verrouillage de la selette d'attelage empêche de partir si la selette n'est pas verouillée. </w:t>
            </w:r>
            <w:r w:rsidRPr="00934D3D">
              <w:rPr>
                <w:rFonts w:ascii="Calibri" w:hAnsi="Calibri" w:cs="Calibri"/>
                <w:sz w:val="24"/>
                <w:szCs w:val="24"/>
              </w:rPr>
              <w:t>Le système peut être mécanique ou électronique.</w:t>
            </w:r>
          </w:p>
        </w:tc>
        <w:tc>
          <w:tcPr>
            <w:tcW w:w="360" w:type="pct"/>
            <w:tcBorders>
              <w:top w:val="nil"/>
              <w:left w:val="nil"/>
              <w:bottom w:val="single" w:sz="4" w:space="0" w:color="auto"/>
              <w:right w:val="single" w:sz="4" w:space="0" w:color="auto"/>
            </w:tcBorders>
            <w:shd w:val="clear" w:color="000000" w:fill="FFFFFF"/>
          </w:tcPr>
          <w:p w14:paraId="499BE034"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3CB0BF02" w14:textId="7BF50B2C" w:rsidTr="00D93344">
        <w:trPr>
          <w:trHeight w:val="21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44D9AB4"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7.1.1d</w:t>
            </w:r>
          </w:p>
        </w:tc>
        <w:tc>
          <w:tcPr>
            <w:tcW w:w="1382" w:type="pct"/>
            <w:tcBorders>
              <w:top w:val="nil"/>
              <w:left w:val="single" w:sz="4" w:space="0" w:color="auto"/>
              <w:bottom w:val="single" w:sz="4" w:space="0" w:color="auto"/>
              <w:right w:val="single" w:sz="4" w:space="0" w:color="auto"/>
            </w:tcBorders>
            <w:shd w:val="clear" w:color="auto" w:fill="auto"/>
            <w:hideMark/>
          </w:tcPr>
          <w:p w14:paraId="5034B2F2" w14:textId="06052B7E"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Contrôle Electronique de Stabilité ? </w:t>
            </w:r>
          </w:p>
        </w:tc>
        <w:tc>
          <w:tcPr>
            <w:tcW w:w="90" w:type="pct"/>
            <w:gridSpan w:val="2"/>
            <w:tcBorders>
              <w:top w:val="nil"/>
              <w:left w:val="nil"/>
              <w:bottom w:val="nil"/>
              <w:right w:val="single" w:sz="4" w:space="0" w:color="auto"/>
            </w:tcBorders>
            <w:shd w:val="clear" w:color="auto" w:fill="auto"/>
            <w:hideMark/>
          </w:tcPr>
          <w:p w14:paraId="10C1D9AA" w14:textId="435085E2"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77C809E0" w14:textId="7021C9B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Contrôle de Stabilité Electronique (ESC) est un terme générique pour des systèmes destinés à améliorer la conduite d'un véhicule, particulièrement aux limites où le conducteur risque de perdre le contrôle du véhicule. Les constructeurs de camion utilisent une gamme de différentes marques (ESP, VSA, DSC, CST, VDC, etc.).</w:t>
            </w:r>
            <w:r w:rsidRPr="003A2992">
              <w:rPr>
                <w:rFonts w:ascii="Calibri" w:hAnsi="Calibri" w:cs="Calibri"/>
                <w:sz w:val="24"/>
                <w:szCs w:val="24"/>
                <w:lang w:val="fr-BE"/>
              </w:rPr>
              <w:br/>
              <w:t>L'ESC compare la direction voulue par le chauffeur avec les données de direction et de freinage, avec la réaction du véhicule et corrige via l'accélération latérale, la rotation (embardée) et la vitesse individuelle des roues et aide le conducteur à maintenir le contrôle du véhicule.</w:t>
            </w:r>
          </w:p>
        </w:tc>
        <w:tc>
          <w:tcPr>
            <w:tcW w:w="360" w:type="pct"/>
            <w:tcBorders>
              <w:top w:val="nil"/>
              <w:left w:val="nil"/>
              <w:bottom w:val="single" w:sz="4" w:space="0" w:color="auto"/>
              <w:right w:val="single" w:sz="4" w:space="0" w:color="auto"/>
            </w:tcBorders>
          </w:tcPr>
          <w:p w14:paraId="02BA807D"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087407A3" w14:textId="47DFE54C"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39C8FDC"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7.1.1e</w:t>
            </w:r>
          </w:p>
        </w:tc>
        <w:tc>
          <w:tcPr>
            <w:tcW w:w="1382" w:type="pct"/>
            <w:tcBorders>
              <w:top w:val="nil"/>
              <w:left w:val="single" w:sz="4" w:space="0" w:color="auto"/>
              <w:bottom w:val="single" w:sz="4" w:space="0" w:color="auto"/>
              <w:right w:val="single" w:sz="4" w:space="0" w:color="auto"/>
            </w:tcBorders>
            <w:shd w:val="clear" w:color="auto" w:fill="auto"/>
            <w:hideMark/>
          </w:tcPr>
          <w:p w14:paraId="0847C67D" w14:textId="680CFA63"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les marquages rétro-réfléchissants arrière et de côté ?</w:t>
            </w:r>
          </w:p>
        </w:tc>
        <w:tc>
          <w:tcPr>
            <w:tcW w:w="90" w:type="pct"/>
            <w:gridSpan w:val="2"/>
            <w:tcBorders>
              <w:top w:val="nil"/>
              <w:left w:val="nil"/>
              <w:bottom w:val="nil"/>
              <w:right w:val="single" w:sz="4" w:space="0" w:color="auto"/>
            </w:tcBorders>
            <w:shd w:val="clear" w:color="auto" w:fill="auto"/>
            <w:hideMark/>
          </w:tcPr>
          <w:p w14:paraId="44965B8A" w14:textId="61043ED2"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7428477" w14:textId="1FA5CDD3"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marquages rétro-réfléchissants arrière et latéraux courent sur l'arrière et le côté de la remorque (exigence réglementaire)</w:t>
            </w:r>
          </w:p>
        </w:tc>
        <w:tc>
          <w:tcPr>
            <w:tcW w:w="360" w:type="pct"/>
            <w:tcBorders>
              <w:top w:val="nil"/>
              <w:left w:val="nil"/>
              <w:bottom w:val="single" w:sz="4" w:space="0" w:color="auto"/>
              <w:right w:val="single" w:sz="4" w:space="0" w:color="auto"/>
            </w:tcBorders>
          </w:tcPr>
          <w:p w14:paraId="736C5CB1" w14:textId="77777777" w:rsidR="00896BA7" w:rsidRPr="003A2992" w:rsidRDefault="00896BA7" w:rsidP="00934D3D">
            <w:pPr>
              <w:spacing w:after="0" w:line="240" w:lineRule="auto"/>
              <w:rPr>
                <w:rFonts w:ascii="Calibri" w:hAnsi="Calibri" w:cs="Calibri"/>
                <w:sz w:val="24"/>
                <w:szCs w:val="24"/>
                <w:lang w:val="fr-BE"/>
              </w:rPr>
            </w:pPr>
          </w:p>
        </w:tc>
      </w:tr>
      <w:tr w:rsidR="007E1DCA" w:rsidRPr="001C5E49" w14:paraId="2157EEDC" w14:textId="1F2CD91B" w:rsidTr="00D93344">
        <w:trPr>
          <w:trHeight w:val="699"/>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655B07C"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7.1.1f</w:t>
            </w:r>
          </w:p>
        </w:tc>
        <w:tc>
          <w:tcPr>
            <w:tcW w:w="1382" w:type="pct"/>
            <w:tcBorders>
              <w:top w:val="nil"/>
              <w:left w:val="single" w:sz="4" w:space="0" w:color="auto"/>
              <w:bottom w:val="single" w:sz="4" w:space="0" w:color="auto"/>
              <w:right w:val="single" w:sz="4" w:space="0" w:color="auto"/>
            </w:tcBorders>
            <w:shd w:val="clear" w:color="auto" w:fill="auto"/>
            <w:hideMark/>
          </w:tcPr>
          <w:p w14:paraId="00606EB3" w14:textId="45B8A1D0"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-le système d'alerte de distance de sécurité ?</w:t>
            </w:r>
          </w:p>
        </w:tc>
        <w:tc>
          <w:tcPr>
            <w:tcW w:w="90" w:type="pct"/>
            <w:gridSpan w:val="2"/>
            <w:tcBorders>
              <w:top w:val="nil"/>
              <w:left w:val="nil"/>
              <w:bottom w:val="nil"/>
              <w:right w:val="single" w:sz="4" w:space="0" w:color="auto"/>
            </w:tcBorders>
            <w:shd w:val="clear" w:color="auto" w:fill="auto"/>
            <w:hideMark/>
          </w:tcPr>
          <w:p w14:paraId="0E8380DA" w14:textId="2CF68EC0"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5F2EB09" w14:textId="6959A0CA" w:rsidR="00896BA7" w:rsidRPr="00934D3D" w:rsidRDefault="00896BA7" w:rsidP="00934D3D">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Ce système avertit le conducteur lorsque son véhicule est trop près d'un objet (voiture, autre camion, ..) devant lui par rapport à sa vitesse. </w:t>
            </w:r>
            <w:r w:rsidRPr="00934D3D">
              <w:rPr>
                <w:rFonts w:ascii="Calibri" w:hAnsi="Calibri" w:cs="Calibri"/>
                <w:sz w:val="24"/>
                <w:szCs w:val="24"/>
              </w:rPr>
              <w:t>Un système de freinage ou de ralentissement est facultatif</w:t>
            </w:r>
          </w:p>
        </w:tc>
        <w:tc>
          <w:tcPr>
            <w:tcW w:w="360" w:type="pct"/>
            <w:tcBorders>
              <w:top w:val="nil"/>
              <w:left w:val="nil"/>
              <w:bottom w:val="single" w:sz="4" w:space="0" w:color="auto"/>
              <w:right w:val="single" w:sz="4" w:space="0" w:color="auto"/>
            </w:tcBorders>
          </w:tcPr>
          <w:p w14:paraId="16919C61"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37081F3A" w14:textId="6B28F839"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57333AE"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7.1.1g</w:t>
            </w:r>
          </w:p>
        </w:tc>
        <w:tc>
          <w:tcPr>
            <w:tcW w:w="1382" w:type="pct"/>
            <w:tcBorders>
              <w:top w:val="nil"/>
              <w:left w:val="single" w:sz="4" w:space="0" w:color="auto"/>
              <w:bottom w:val="single" w:sz="4" w:space="0" w:color="auto"/>
              <w:right w:val="single" w:sz="4" w:space="0" w:color="auto"/>
            </w:tcBorders>
            <w:shd w:val="clear" w:color="000000" w:fill="FFFFFF"/>
            <w:hideMark/>
          </w:tcPr>
          <w:p w14:paraId="6F92782B" w14:textId="26369895"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 système de surveillance de trajectoire?</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61190148" w14:textId="655DFC8B"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7530425" w14:textId="748AC0B4"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système de surveillance de trajectoire est un mécanisme destiné à avertir le conducteur lorsque le véhicule commence à se déplacer hors de sa trajectoire</w:t>
            </w:r>
          </w:p>
        </w:tc>
        <w:tc>
          <w:tcPr>
            <w:tcW w:w="360" w:type="pct"/>
            <w:tcBorders>
              <w:top w:val="nil"/>
              <w:left w:val="nil"/>
              <w:bottom w:val="single" w:sz="4" w:space="0" w:color="auto"/>
              <w:right w:val="single" w:sz="4" w:space="0" w:color="auto"/>
            </w:tcBorders>
            <w:shd w:val="clear" w:color="000000" w:fill="FFFFFF"/>
          </w:tcPr>
          <w:p w14:paraId="1DC78B62" w14:textId="77777777" w:rsidR="00896BA7" w:rsidRPr="003A2992" w:rsidRDefault="00896BA7" w:rsidP="00934D3D">
            <w:pPr>
              <w:spacing w:after="0" w:line="240" w:lineRule="auto"/>
              <w:rPr>
                <w:rFonts w:ascii="Calibri" w:hAnsi="Calibri" w:cs="Calibri"/>
                <w:sz w:val="24"/>
                <w:szCs w:val="24"/>
                <w:lang w:val="fr-BE"/>
              </w:rPr>
            </w:pPr>
          </w:p>
        </w:tc>
      </w:tr>
      <w:tr w:rsidR="007E1DCA" w:rsidRPr="001C5E49" w14:paraId="0877FC4D" w14:textId="0B3AFF01"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DA2B781"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7.1.1h</w:t>
            </w:r>
          </w:p>
        </w:tc>
        <w:tc>
          <w:tcPr>
            <w:tcW w:w="1382" w:type="pct"/>
            <w:tcBorders>
              <w:top w:val="nil"/>
              <w:left w:val="single" w:sz="4" w:space="0" w:color="auto"/>
              <w:bottom w:val="single" w:sz="4" w:space="0" w:color="auto"/>
              <w:right w:val="single" w:sz="4" w:space="0" w:color="auto"/>
            </w:tcBorders>
            <w:shd w:val="clear" w:color="000000" w:fill="FFFFFF"/>
            <w:hideMark/>
          </w:tcPr>
          <w:p w14:paraId="7666BBFB" w14:textId="1758991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systèmes de surveillance de l'assoupissement du conducteur?</w:t>
            </w:r>
          </w:p>
        </w:tc>
        <w:tc>
          <w:tcPr>
            <w:tcW w:w="90" w:type="pct"/>
            <w:gridSpan w:val="2"/>
            <w:tcBorders>
              <w:top w:val="nil"/>
              <w:left w:val="nil"/>
              <w:bottom w:val="single" w:sz="4" w:space="0" w:color="auto"/>
              <w:right w:val="single" w:sz="4" w:space="0" w:color="auto"/>
            </w:tcBorders>
            <w:shd w:val="clear" w:color="000000" w:fill="FFFFFF"/>
            <w:hideMark/>
          </w:tcPr>
          <w:p w14:paraId="5E469081" w14:textId="3C661406"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54229CAC" w14:textId="2BCCC424" w:rsidR="00896BA7" w:rsidRPr="00934D3D" w:rsidRDefault="00896BA7" w:rsidP="00934D3D">
            <w:pPr>
              <w:spacing w:after="0" w:line="240" w:lineRule="auto"/>
              <w:rPr>
                <w:rFonts w:ascii="Calibri" w:eastAsia="Times New Roman" w:hAnsi="Calibri" w:cs="Calibri"/>
                <w:sz w:val="24"/>
                <w:szCs w:val="24"/>
              </w:rPr>
            </w:pPr>
            <w:r w:rsidRPr="00934D3D">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shd w:val="clear" w:color="000000" w:fill="FFFFFF"/>
          </w:tcPr>
          <w:p w14:paraId="71557904" w14:textId="77777777" w:rsidR="00896BA7" w:rsidRPr="00934D3D" w:rsidRDefault="00896BA7" w:rsidP="00934D3D">
            <w:pPr>
              <w:spacing w:after="0" w:line="240" w:lineRule="auto"/>
              <w:rPr>
                <w:rFonts w:ascii="Calibri" w:hAnsi="Calibri" w:cs="Calibri"/>
                <w:sz w:val="24"/>
                <w:szCs w:val="24"/>
              </w:rPr>
            </w:pPr>
          </w:p>
        </w:tc>
      </w:tr>
      <w:tr w:rsidR="007E1DCA" w:rsidRPr="00287B90" w14:paraId="36BC5E45" w14:textId="77107C5F"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E16C579"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7.1.1i</w:t>
            </w:r>
          </w:p>
        </w:tc>
        <w:tc>
          <w:tcPr>
            <w:tcW w:w="1382" w:type="pct"/>
            <w:tcBorders>
              <w:top w:val="nil"/>
              <w:left w:val="single" w:sz="4" w:space="0" w:color="auto"/>
              <w:bottom w:val="single" w:sz="4" w:space="0" w:color="auto"/>
              <w:right w:val="single" w:sz="4" w:space="0" w:color="auto"/>
            </w:tcBorders>
            <w:shd w:val="clear" w:color="auto" w:fill="auto"/>
            <w:hideMark/>
          </w:tcPr>
          <w:p w14:paraId="4AA2B94E" w14:textId="6F50F7A4"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système de blocage de la communication pendant la conduite ?</w:t>
            </w:r>
          </w:p>
        </w:tc>
        <w:tc>
          <w:tcPr>
            <w:tcW w:w="90" w:type="pct"/>
            <w:gridSpan w:val="2"/>
            <w:tcBorders>
              <w:top w:val="nil"/>
              <w:left w:val="nil"/>
              <w:bottom w:val="nil"/>
              <w:right w:val="single" w:sz="4" w:space="0" w:color="auto"/>
            </w:tcBorders>
            <w:shd w:val="clear" w:color="auto" w:fill="auto"/>
            <w:hideMark/>
          </w:tcPr>
          <w:p w14:paraId="5FABB309" w14:textId="7E0C68F4"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90047F8" w14:textId="0FEEC9FA" w:rsidR="00896BA7" w:rsidRPr="00287B90"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Un système qui bloque automatiquement toute communication (téléphone mobile, réception de données informatiques) pendant le roulage devrait être installé. </w:t>
            </w:r>
            <w:r w:rsidRPr="00287B90">
              <w:rPr>
                <w:rFonts w:ascii="Calibri" w:hAnsi="Calibri" w:cs="Calibri"/>
                <w:sz w:val="24"/>
                <w:szCs w:val="24"/>
                <w:lang w:val="fr-BE"/>
              </w:rPr>
              <w:t>Lorsqu'il est immobile, le système peut permettre toute communication</w:t>
            </w:r>
          </w:p>
        </w:tc>
        <w:tc>
          <w:tcPr>
            <w:tcW w:w="360" w:type="pct"/>
            <w:tcBorders>
              <w:top w:val="nil"/>
              <w:left w:val="nil"/>
              <w:bottom w:val="single" w:sz="4" w:space="0" w:color="auto"/>
              <w:right w:val="single" w:sz="4" w:space="0" w:color="auto"/>
            </w:tcBorders>
          </w:tcPr>
          <w:p w14:paraId="4E803455" w14:textId="77777777" w:rsidR="00896BA7" w:rsidRPr="003A2992" w:rsidRDefault="00896BA7" w:rsidP="00934D3D">
            <w:pPr>
              <w:spacing w:after="0" w:line="240" w:lineRule="auto"/>
              <w:rPr>
                <w:rFonts w:ascii="Calibri" w:hAnsi="Calibri" w:cs="Calibri"/>
                <w:sz w:val="24"/>
                <w:szCs w:val="24"/>
                <w:lang w:val="fr-BE"/>
              </w:rPr>
            </w:pPr>
          </w:p>
        </w:tc>
      </w:tr>
      <w:tr w:rsidR="007E1DCA" w:rsidRPr="001C5E49" w14:paraId="05496AFE" w14:textId="27648968"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3795BD9"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7.1.1j</w:t>
            </w:r>
          </w:p>
        </w:tc>
        <w:tc>
          <w:tcPr>
            <w:tcW w:w="1382" w:type="pct"/>
            <w:tcBorders>
              <w:top w:val="nil"/>
              <w:left w:val="single" w:sz="4" w:space="0" w:color="auto"/>
              <w:bottom w:val="single" w:sz="4" w:space="0" w:color="auto"/>
              <w:right w:val="single" w:sz="4" w:space="0" w:color="auto"/>
            </w:tcBorders>
            <w:shd w:val="clear" w:color="auto" w:fill="auto"/>
            <w:hideMark/>
          </w:tcPr>
          <w:p w14:paraId="11C58B6C" w14:textId="30FB78F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-l'accès sécurisé à tout équipement de chargement/déchargement ?</w:t>
            </w:r>
          </w:p>
        </w:tc>
        <w:tc>
          <w:tcPr>
            <w:tcW w:w="90" w:type="pct"/>
            <w:gridSpan w:val="2"/>
            <w:tcBorders>
              <w:top w:val="nil"/>
              <w:left w:val="nil"/>
              <w:bottom w:val="nil"/>
              <w:right w:val="single" w:sz="4" w:space="0" w:color="auto"/>
            </w:tcBorders>
            <w:shd w:val="clear" w:color="auto" w:fill="auto"/>
            <w:hideMark/>
          </w:tcPr>
          <w:p w14:paraId="62825DD0" w14:textId="07341DEE"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E55DB84" w14:textId="709ED76E" w:rsidR="00896BA7" w:rsidRPr="00934D3D" w:rsidRDefault="00896BA7" w:rsidP="00934D3D">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Un accès sûr à tous les équipements est nécessaire à tout moment. Par exemple, lorsque des châssis de 30 pieds sont utilisés pour le transport de conteneurs de 20 pieds, la vanne de fond doit être atteinte sans le risque de chute. </w:t>
            </w:r>
            <w:r w:rsidRPr="00934D3D">
              <w:rPr>
                <w:rFonts w:ascii="Calibri" w:hAnsi="Calibri" w:cs="Calibri"/>
                <w:sz w:val="24"/>
                <w:szCs w:val="24"/>
              </w:rPr>
              <w:t>Doit toujours être commenté</w:t>
            </w:r>
          </w:p>
        </w:tc>
        <w:tc>
          <w:tcPr>
            <w:tcW w:w="360" w:type="pct"/>
            <w:tcBorders>
              <w:top w:val="nil"/>
              <w:left w:val="nil"/>
              <w:bottom w:val="single" w:sz="4" w:space="0" w:color="auto"/>
              <w:right w:val="single" w:sz="4" w:space="0" w:color="auto"/>
            </w:tcBorders>
          </w:tcPr>
          <w:p w14:paraId="56F81D2B"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6EB4DF56" w14:textId="0783D1EB"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C9A3B55"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7.1.1k</w:t>
            </w:r>
          </w:p>
        </w:tc>
        <w:tc>
          <w:tcPr>
            <w:tcW w:w="1382" w:type="pct"/>
            <w:tcBorders>
              <w:top w:val="nil"/>
              <w:left w:val="single" w:sz="4" w:space="0" w:color="auto"/>
              <w:bottom w:val="single" w:sz="4" w:space="0" w:color="auto"/>
              <w:right w:val="single" w:sz="4" w:space="0" w:color="auto"/>
            </w:tcBorders>
            <w:shd w:val="clear" w:color="auto" w:fill="auto"/>
            <w:hideMark/>
          </w:tcPr>
          <w:p w14:paraId="73E31A65" w14:textId="6EFC3F81"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système de gestion de camion ?</w:t>
            </w:r>
          </w:p>
        </w:tc>
        <w:tc>
          <w:tcPr>
            <w:tcW w:w="90" w:type="pct"/>
            <w:gridSpan w:val="2"/>
            <w:tcBorders>
              <w:top w:val="nil"/>
              <w:left w:val="nil"/>
              <w:bottom w:val="nil"/>
              <w:right w:val="single" w:sz="4" w:space="0" w:color="auto"/>
            </w:tcBorders>
            <w:shd w:val="clear" w:color="auto" w:fill="auto"/>
            <w:hideMark/>
          </w:tcPr>
          <w:p w14:paraId="6A7891E5" w14:textId="1E8A3D8E"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E81EC1D" w14:textId="0E0B6DB0"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système de gestion de camion interfacé avec un outil central de gestion de flotte permet à l'entreprise d'entraîner activement les conducteurs. Ce système transmet des données sur la consommation de carburant, les performances de conduite en sécurité, l'utilisation des freins, le comportement des conducteurs et d'autres informations utiles. Il peut être utilisé dans le programme BBS de la société</w:t>
            </w:r>
          </w:p>
        </w:tc>
        <w:tc>
          <w:tcPr>
            <w:tcW w:w="360" w:type="pct"/>
            <w:tcBorders>
              <w:top w:val="nil"/>
              <w:left w:val="nil"/>
              <w:bottom w:val="single" w:sz="4" w:space="0" w:color="auto"/>
              <w:right w:val="single" w:sz="4" w:space="0" w:color="auto"/>
            </w:tcBorders>
          </w:tcPr>
          <w:p w14:paraId="6718C8EF"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2CEDD6A8" w14:textId="3CE16B3D"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BE8CA6C"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7.1.1l</w:t>
            </w:r>
          </w:p>
        </w:tc>
        <w:tc>
          <w:tcPr>
            <w:tcW w:w="1382" w:type="pct"/>
            <w:tcBorders>
              <w:top w:val="nil"/>
              <w:left w:val="single" w:sz="4" w:space="0" w:color="auto"/>
              <w:bottom w:val="single" w:sz="4" w:space="0" w:color="auto"/>
              <w:right w:val="single" w:sz="4" w:space="0" w:color="auto"/>
            </w:tcBorders>
            <w:shd w:val="clear" w:color="auto" w:fill="auto"/>
            <w:hideMark/>
          </w:tcPr>
          <w:p w14:paraId="1CAA6588" w14:textId="0D811C78"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système de fermeture à distance de la vanne de fond lorsque des produits liquides sont transportés ?</w:t>
            </w:r>
          </w:p>
        </w:tc>
        <w:tc>
          <w:tcPr>
            <w:tcW w:w="90" w:type="pct"/>
            <w:gridSpan w:val="2"/>
            <w:tcBorders>
              <w:top w:val="nil"/>
              <w:left w:val="nil"/>
              <w:bottom w:val="nil"/>
              <w:right w:val="single" w:sz="4" w:space="0" w:color="auto"/>
            </w:tcBorders>
            <w:shd w:val="clear" w:color="auto" w:fill="auto"/>
            <w:hideMark/>
          </w:tcPr>
          <w:p w14:paraId="5005D325" w14:textId="5456A668"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A8209E3" w14:textId="39919707"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les citernes contenant des produits liquides sont déchargées sous pression, le conducteur doit être en mesure de fermer la vanne d'une position à distance si la connexion n'est pas étanche</w:t>
            </w:r>
          </w:p>
        </w:tc>
        <w:tc>
          <w:tcPr>
            <w:tcW w:w="360" w:type="pct"/>
            <w:tcBorders>
              <w:top w:val="nil"/>
              <w:left w:val="nil"/>
              <w:bottom w:val="single" w:sz="4" w:space="0" w:color="auto"/>
              <w:right w:val="single" w:sz="4" w:space="0" w:color="auto"/>
            </w:tcBorders>
          </w:tcPr>
          <w:p w14:paraId="2EDBEB03"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5E1397E4" w14:textId="45D3A27D" w:rsidTr="00D93344">
        <w:trPr>
          <w:trHeight w:val="10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B50B656"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7.1.1.m</w:t>
            </w:r>
          </w:p>
        </w:tc>
        <w:tc>
          <w:tcPr>
            <w:tcW w:w="1382" w:type="pct"/>
            <w:tcBorders>
              <w:top w:val="nil"/>
              <w:left w:val="single" w:sz="4" w:space="0" w:color="auto"/>
              <w:bottom w:val="single" w:sz="4" w:space="0" w:color="auto"/>
              <w:right w:val="single" w:sz="4" w:space="0" w:color="auto"/>
            </w:tcBorders>
            <w:shd w:val="clear" w:color="000000" w:fill="FFFFFF"/>
            <w:hideMark/>
          </w:tcPr>
          <w:p w14:paraId="226FC9C6" w14:textId="5578DC68"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commande de la vanne de mise à l'air à partir du sol</w:t>
            </w:r>
          </w:p>
        </w:tc>
        <w:tc>
          <w:tcPr>
            <w:tcW w:w="90" w:type="pct"/>
            <w:gridSpan w:val="2"/>
            <w:tcBorders>
              <w:top w:val="nil"/>
              <w:left w:val="nil"/>
              <w:bottom w:val="nil"/>
              <w:right w:val="single" w:sz="4" w:space="0" w:color="auto"/>
            </w:tcBorders>
            <w:shd w:val="clear" w:color="000000" w:fill="FFFFFF"/>
            <w:hideMark/>
          </w:tcPr>
          <w:p w14:paraId="359C842D" w14:textId="275D9345"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5087849E" w14:textId="0EDB0F89"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Cela permet de réduire le besoin de travailler en hauteur sur les citernes. L'évaluateur demandera un bon de commande au cours des 3 dernières années. Si aucun achat n'est disponible, la question sera sans objet.</w:t>
            </w:r>
          </w:p>
        </w:tc>
        <w:tc>
          <w:tcPr>
            <w:tcW w:w="360" w:type="pct"/>
            <w:tcBorders>
              <w:top w:val="nil"/>
              <w:left w:val="nil"/>
              <w:bottom w:val="single" w:sz="4" w:space="0" w:color="auto"/>
              <w:right w:val="single" w:sz="4" w:space="0" w:color="auto"/>
            </w:tcBorders>
            <w:shd w:val="clear" w:color="000000" w:fill="FFFFFF"/>
          </w:tcPr>
          <w:p w14:paraId="630D6B6D"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2CD508B4" w14:textId="14DF2285" w:rsidTr="00D93344">
        <w:trPr>
          <w:trHeight w:val="85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0B6E956" w14:textId="77777777" w:rsidR="00896BA7" w:rsidRPr="001C5E49" w:rsidRDefault="00896BA7" w:rsidP="00934D3D">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7.1.2</w:t>
            </w:r>
          </w:p>
        </w:tc>
        <w:tc>
          <w:tcPr>
            <w:tcW w:w="1382" w:type="pct"/>
            <w:tcBorders>
              <w:top w:val="nil"/>
              <w:left w:val="single" w:sz="4" w:space="0" w:color="auto"/>
              <w:bottom w:val="single" w:sz="4" w:space="0" w:color="auto"/>
              <w:right w:val="single" w:sz="4" w:space="0" w:color="auto"/>
            </w:tcBorders>
            <w:shd w:val="clear" w:color="000000" w:fill="FFFFFF"/>
            <w:hideMark/>
          </w:tcPr>
          <w:p w14:paraId="7422441B" w14:textId="78DFE55C" w:rsidR="00896BA7" w:rsidRPr="003A2992" w:rsidRDefault="00896BA7" w:rsidP="00934D3D">
            <w:pPr>
              <w:spacing w:after="0" w:line="240" w:lineRule="auto"/>
              <w:rPr>
                <w:rFonts w:ascii="Calibri" w:eastAsia="Times New Roman" w:hAnsi="Calibri" w:cs="Calibri"/>
                <w:i/>
                <w:iCs/>
                <w:sz w:val="24"/>
                <w:szCs w:val="24"/>
                <w:lang w:val="fr-BE"/>
              </w:rPr>
            </w:pPr>
            <w:r w:rsidRPr="003A2992">
              <w:rPr>
                <w:rFonts w:ascii="Calibri" w:hAnsi="Calibri" w:cs="Calibri"/>
                <w:sz w:val="24"/>
                <w:szCs w:val="24"/>
                <w:lang w:val="fr-BE"/>
              </w:rPr>
              <w:t>Y a-t-il une bride DIN80 PN10 disponible entre la vanne de fond  et chaque connexion pour le chargement ou le déchargement?</w:t>
            </w:r>
          </w:p>
        </w:tc>
        <w:tc>
          <w:tcPr>
            <w:tcW w:w="90" w:type="pct"/>
            <w:gridSpan w:val="2"/>
            <w:tcBorders>
              <w:top w:val="single" w:sz="4" w:space="0" w:color="auto"/>
              <w:left w:val="nil"/>
              <w:bottom w:val="single" w:sz="4" w:space="0" w:color="auto"/>
              <w:right w:val="single" w:sz="4" w:space="0" w:color="auto"/>
            </w:tcBorders>
            <w:shd w:val="clear" w:color="000000" w:fill="FFFFFF"/>
            <w:hideMark/>
          </w:tcPr>
          <w:p w14:paraId="619BC508" w14:textId="7A66D6E7" w:rsidR="00896BA7" w:rsidRPr="003A2992" w:rsidRDefault="00896BA7" w:rsidP="00934D3D">
            <w:pPr>
              <w:spacing w:after="0" w:line="240" w:lineRule="auto"/>
              <w:rPr>
                <w:rFonts w:ascii="Calibri" w:eastAsia="Times New Roman" w:hAnsi="Calibri" w:cs="Calibri"/>
                <w:b/>
                <w:bCs/>
                <w:sz w:val="24"/>
                <w:szCs w:val="24"/>
                <w:lang w:val="fr-BE"/>
              </w:rPr>
            </w:pPr>
            <w:r w:rsidRPr="003A2992">
              <w:rPr>
                <w:rFonts w:ascii="Calibri" w:hAnsi="Calibri" w:cs="Calibri"/>
                <w:i/>
                <w:i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FE29C3F" w14:textId="3E097D86" w:rsidR="00896BA7" w:rsidRPr="003A2992" w:rsidRDefault="00896BA7" w:rsidP="00934D3D">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voir section 12.3 " Lignes directrices des pratiques pour un (dé) chargement en sécurité des véhicules de fret"pour le chargement/déchargement?</w:t>
            </w:r>
          </w:p>
        </w:tc>
        <w:tc>
          <w:tcPr>
            <w:tcW w:w="360" w:type="pct"/>
            <w:tcBorders>
              <w:top w:val="nil"/>
              <w:left w:val="nil"/>
              <w:bottom w:val="single" w:sz="4" w:space="0" w:color="auto"/>
              <w:right w:val="single" w:sz="4" w:space="0" w:color="auto"/>
            </w:tcBorders>
            <w:shd w:val="clear" w:color="000000" w:fill="FFFFFF"/>
          </w:tcPr>
          <w:p w14:paraId="4F3C0DB3" w14:textId="77777777" w:rsidR="00896BA7" w:rsidRPr="003A2992" w:rsidRDefault="00896BA7" w:rsidP="00934D3D">
            <w:pPr>
              <w:spacing w:after="0" w:line="240" w:lineRule="auto"/>
              <w:rPr>
                <w:rFonts w:ascii="Calibri" w:hAnsi="Calibri" w:cs="Calibri"/>
                <w:sz w:val="24"/>
                <w:szCs w:val="24"/>
                <w:lang w:val="fr-BE"/>
              </w:rPr>
            </w:pPr>
          </w:p>
        </w:tc>
      </w:tr>
      <w:tr w:rsidR="007E1DCA" w:rsidRPr="001F4ABA" w14:paraId="49902AD0" w14:textId="4DE66D82"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3BB9CD0" w14:textId="77777777" w:rsidR="00896BA7" w:rsidRPr="001C5E49" w:rsidRDefault="00896BA7" w:rsidP="00121F3C">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w:t>
            </w:r>
          </w:p>
        </w:tc>
        <w:tc>
          <w:tcPr>
            <w:tcW w:w="1382" w:type="pct"/>
            <w:tcBorders>
              <w:top w:val="nil"/>
              <w:left w:val="nil"/>
              <w:bottom w:val="single" w:sz="4" w:space="0" w:color="auto"/>
              <w:right w:val="single" w:sz="4" w:space="0" w:color="auto"/>
            </w:tcBorders>
            <w:shd w:val="clear" w:color="auto" w:fill="FFFFFF" w:themeFill="background1"/>
            <w:hideMark/>
          </w:tcPr>
          <w:p w14:paraId="4F7B8C9C" w14:textId="1365F8C0" w:rsidR="00896BA7" w:rsidRPr="003A2992" w:rsidRDefault="00896BA7" w:rsidP="00121F3C">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Contrôle, Maintenance et Etalonnage des équipements</w:t>
            </w:r>
          </w:p>
        </w:tc>
        <w:tc>
          <w:tcPr>
            <w:tcW w:w="90" w:type="pct"/>
            <w:gridSpan w:val="2"/>
            <w:tcBorders>
              <w:top w:val="nil"/>
              <w:left w:val="nil"/>
              <w:bottom w:val="nil"/>
              <w:right w:val="single" w:sz="4" w:space="0" w:color="auto"/>
            </w:tcBorders>
            <w:shd w:val="clear" w:color="auto" w:fill="FFFFFF" w:themeFill="background1"/>
            <w:hideMark/>
          </w:tcPr>
          <w:p w14:paraId="51CE2D97" w14:textId="2D0D66B1"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u w:val="single"/>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6DB7C96D" w14:textId="2B654FEE" w:rsidR="00896BA7" w:rsidRPr="003A2992" w:rsidRDefault="00896BA7" w:rsidP="00121F3C">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Contrôle, Maintenance et Etalonnage des équipements</w:t>
            </w:r>
          </w:p>
        </w:tc>
        <w:tc>
          <w:tcPr>
            <w:tcW w:w="360" w:type="pct"/>
            <w:tcBorders>
              <w:top w:val="nil"/>
              <w:left w:val="nil"/>
              <w:bottom w:val="single" w:sz="4" w:space="0" w:color="auto"/>
              <w:right w:val="single" w:sz="4" w:space="0" w:color="auto"/>
            </w:tcBorders>
            <w:shd w:val="clear" w:color="auto" w:fill="FFFFFF" w:themeFill="background1"/>
          </w:tcPr>
          <w:p w14:paraId="1C03FA22" w14:textId="77777777" w:rsidR="00896BA7" w:rsidRPr="003A2992" w:rsidRDefault="00896BA7" w:rsidP="00121F3C">
            <w:pPr>
              <w:spacing w:after="0" w:line="240" w:lineRule="auto"/>
              <w:rPr>
                <w:rFonts w:ascii="Calibri" w:eastAsia="Times New Roman" w:hAnsi="Calibri" w:cs="Calibri"/>
                <w:b/>
                <w:bCs/>
                <w:sz w:val="24"/>
                <w:szCs w:val="24"/>
                <w:u w:val="single"/>
                <w:lang w:val="fr-BE"/>
              </w:rPr>
            </w:pPr>
          </w:p>
        </w:tc>
      </w:tr>
      <w:tr w:rsidR="007E1DCA" w:rsidRPr="001F4ABA" w14:paraId="5842C7D3" w14:textId="5F9F9F06" w:rsidTr="00D93344">
        <w:trPr>
          <w:trHeight w:val="3510"/>
          <w:jc w:val="center"/>
        </w:trPr>
        <w:tc>
          <w:tcPr>
            <w:tcW w:w="457" w:type="pct"/>
            <w:tcBorders>
              <w:top w:val="nil"/>
              <w:left w:val="single" w:sz="4" w:space="0" w:color="auto"/>
              <w:bottom w:val="nil"/>
              <w:right w:val="single" w:sz="4" w:space="0" w:color="auto"/>
            </w:tcBorders>
            <w:shd w:val="clear" w:color="auto" w:fill="FFFFFF" w:themeFill="background1"/>
            <w:hideMark/>
          </w:tcPr>
          <w:p w14:paraId="3AC756D6" w14:textId="77777777"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2" w:type="pct"/>
            <w:tcBorders>
              <w:top w:val="nil"/>
              <w:left w:val="nil"/>
              <w:bottom w:val="nil"/>
              <w:right w:val="single" w:sz="4" w:space="0" w:color="auto"/>
            </w:tcBorders>
            <w:shd w:val="clear" w:color="auto" w:fill="FFFFFF" w:themeFill="background1"/>
            <w:hideMark/>
          </w:tcPr>
          <w:p w14:paraId="0C5B3174" w14:textId="79A50AE4" w:rsidR="00896BA7" w:rsidRPr="003A2992" w:rsidRDefault="00896BA7" w:rsidP="00121F3C">
            <w:pPr>
              <w:spacing w:after="0" w:line="240" w:lineRule="auto"/>
              <w:rPr>
                <w:rFonts w:ascii="Calibri" w:eastAsia="Times New Roman" w:hAnsi="Calibri" w:cs="Calibri"/>
                <w:sz w:val="24"/>
                <w:szCs w:val="24"/>
                <w:u w:val="single"/>
                <w:lang w:val="fr-BE"/>
              </w:rPr>
            </w:pPr>
            <w:r w:rsidRPr="003A2992">
              <w:rPr>
                <w:rFonts w:ascii="Calibri" w:hAnsi="Calibri" w:cs="Calibri"/>
                <w:lang w:val="fr-BE"/>
              </w:rPr>
              <w:t> </w:t>
            </w:r>
          </w:p>
        </w:tc>
        <w:tc>
          <w:tcPr>
            <w:tcW w:w="90" w:type="pct"/>
            <w:gridSpan w:val="2"/>
            <w:tcBorders>
              <w:top w:val="nil"/>
              <w:left w:val="nil"/>
              <w:bottom w:val="nil"/>
              <w:right w:val="single" w:sz="4" w:space="0" w:color="auto"/>
            </w:tcBorders>
            <w:shd w:val="clear" w:color="auto" w:fill="FFFFFF" w:themeFill="background1"/>
            <w:hideMark/>
          </w:tcPr>
          <w:p w14:paraId="2184DD39" w14:textId="4902E643"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711" w:type="pct"/>
            <w:tcBorders>
              <w:top w:val="nil"/>
              <w:left w:val="nil"/>
              <w:bottom w:val="nil"/>
              <w:right w:val="single" w:sz="4" w:space="0" w:color="auto"/>
            </w:tcBorders>
            <w:shd w:val="clear" w:color="auto" w:fill="FFFFFF" w:themeFill="background1"/>
            <w:hideMark/>
          </w:tcPr>
          <w:p w14:paraId="0127A263" w14:textId="188E90E9"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lang w:val="fr-BE"/>
              </w:rPr>
              <w:t>Cette section s'applique également dans le cas ouù les inspections préventives et / ou maintenance sont sous-traitées. Dans ce cas, l’entreprise de transport devrait disposer d’un système de suivi.</w:t>
            </w:r>
            <w:r w:rsidRPr="003A2992">
              <w:rPr>
                <w:rFonts w:ascii="Calibri" w:hAnsi="Calibri" w:cs="Calibri"/>
                <w:lang w:val="fr-BE"/>
              </w:rPr>
              <w:br/>
              <w:t>Un service de transport de qualité ne doit utiliser que des équipements fiables. Cette partie vise à assurer qu'une inspection effective habituelle et des programmes de maintenance sont en place, ce qui exige que l'équipement (en propriété ou loué) est entretenu de manière adéquate, lubrifié et réglé et sinon maintenu pour prévenir une usure anormale et pour détecter les défauts avant qu'ils ne provoquent des accidents ou des pannes. Dans les sociétés de service de transport de qualité, une usure anormale, une avarie et une anomalie accidentelle détectée par les inspections préventives sont examinées. Les contrôles relatifs aux sous-traitants sont traités dans la section 6 Management des sous-traitants.</w:t>
            </w:r>
          </w:p>
        </w:tc>
        <w:tc>
          <w:tcPr>
            <w:tcW w:w="360" w:type="pct"/>
            <w:tcBorders>
              <w:top w:val="nil"/>
              <w:left w:val="nil"/>
              <w:bottom w:val="nil"/>
              <w:right w:val="single" w:sz="4" w:space="0" w:color="auto"/>
            </w:tcBorders>
            <w:shd w:val="clear" w:color="auto" w:fill="FFFFFF" w:themeFill="background1"/>
          </w:tcPr>
          <w:p w14:paraId="09A49D9F" w14:textId="77777777" w:rsidR="00896BA7" w:rsidRPr="003A2992" w:rsidRDefault="00896BA7" w:rsidP="00121F3C">
            <w:pPr>
              <w:spacing w:after="0" w:line="240" w:lineRule="auto"/>
              <w:rPr>
                <w:rFonts w:ascii="Calibri" w:hAnsi="Calibri" w:cs="Calibri"/>
                <w:lang w:val="fr-BE"/>
              </w:rPr>
            </w:pPr>
          </w:p>
        </w:tc>
      </w:tr>
      <w:tr w:rsidR="007E1DCA" w:rsidRPr="001F4ABA" w14:paraId="4B831F45" w14:textId="0B3F9A95" w:rsidTr="00D93344">
        <w:trPr>
          <w:trHeight w:val="13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4F8D2EE" w14:textId="77777777" w:rsidR="00896BA7" w:rsidRPr="003A2992" w:rsidRDefault="00896BA7" w:rsidP="00174C80">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2" w:type="pct"/>
            <w:tcBorders>
              <w:top w:val="nil"/>
              <w:left w:val="nil"/>
              <w:bottom w:val="single" w:sz="4" w:space="0" w:color="auto"/>
              <w:right w:val="single" w:sz="4" w:space="0" w:color="auto"/>
            </w:tcBorders>
            <w:shd w:val="clear" w:color="auto" w:fill="FFFFFF" w:themeFill="background1"/>
            <w:hideMark/>
          </w:tcPr>
          <w:p w14:paraId="28C0AFCE" w14:textId="77777777" w:rsidR="00896BA7" w:rsidRPr="003A2992" w:rsidRDefault="00896BA7" w:rsidP="00174C80">
            <w:pPr>
              <w:spacing w:after="0" w:line="240" w:lineRule="auto"/>
              <w:rPr>
                <w:rFonts w:ascii="Calibri" w:eastAsia="Times New Roman" w:hAnsi="Calibri" w:cs="Calibri"/>
                <w:sz w:val="24"/>
                <w:szCs w:val="24"/>
                <w:u w:val="single"/>
                <w:lang w:val="fr-BE"/>
              </w:rPr>
            </w:pPr>
            <w:r w:rsidRPr="003A2992">
              <w:rPr>
                <w:rFonts w:ascii="Calibri" w:eastAsia="Times New Roman" w:hAnsi="Calibri" w:cs="Calibri"/>
                <w:sz w:val="24"/>
                <w:szCs w:val="24"/>
                <w:u w:val="single"/>
                <w:lang w:val="fr-BE"/>
              </w:rPr>
              <w:t> </w:t>
            </w:r>
          </w:p>
        </w:tc>
        <w:tc>
          <w:tcPr>
            <w:tcW w:w="90" w:type="pct"/>
            <w:gridSpan w:val="2"/>
            <w:tcBorders>
              <w:top w:val="nil"/>
              <w:left w:val="nil"/>
              <w:bottom w:val="nil"/>
              <w:right w:val="single" w:sz="4" w:space="0" w:color="auto"/>
            </w:tcBorders>
            <w:shd w:val="clear" w:color="auto" w:fill="FFFFFF" w:themeFill="background1"/>
            <w:hideMark/>
          </w:tcPr>
          <w:p w14:paraId="03254649" w14:textId="77777777" w:rsidR="00896BA7" w:rsidRPr="003A2992" w:rsidRDefault="00896BA7" w:rsidP="00174C8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xml:space="preserve"> </w:t>
            </w:r>
          </w:p>
        </w:tc>
        <w:tc>
          <w:tcPr>
            <w:tcW w:w="2711" w:type="pct"/>
            <w:tcBorders>
              <w:top w:val="nil"/>
              <w:left w:val="nil"/>
              <w:bottom w:val="single" w:sz="4" w:space="0" w:color="auto"/>
              <w:right w:val="single" w:sz="4" w:space="0" w:color="auto"/>
            </w:tcBorders>
            <w:shd w:val="clear" w:color="auto" w:fill="FFFFFF" w:themeFill="background1"/>
            <w:hideMark/>
          </w:tcPr>
          <w:p w14:paraId="480606D5" w14:textId="06E8633B" w:rsidR="00896BA7" w:rsidRPr="003A2992" w:rsidRDefault="00896BA7" w:rsidP="00174C80">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Les coûts de réparation et de remplacement, associés à cela, seront enregistrés et analysés comme données de perte et exigeront des actions de suivi identiques aux autres pertes accidentelles. Les résultats issus des inspections préventives doivent être adoptés dans le programme de maintenance ordinaire. Ceci est aussi employé dans les cas où l'inspection préventive et/ou la maintenance est(sont) externalisée(s). Il est attendu que dans ce cas la société de transport dispose d'un système de suivi en vigueur.</w:t>
            </w:r>
          </w:p>
        </w:tc>
        <w:tc>
          <w:tcPr>
            <w:tcW w:w="360" w:type="pct"/>
            <w:tcBorders>
              <w:top w:val="nil"/>
              <w:left w:val="nil"/>
              <w:bottom w:val="single" w:sz="4" w:space="0" w:color="auto"/>
              <w:right w:val="single" w:sz="4" w:space="0" w:color="auto"/>
            </w:tcBorders>
            <w:shd w:val="clear" w:color="auto" w:fill="FFFFFF" w:themeFill="background1"/>
          </w:tcPr>
          <w:p w14:paraId="2219F3FD" w14:textId="77777777" w:rsidR="00896BA7" w:rsidRPr="003A2992" w:rsidRDefault="00896BA7" w:rsidP="00174C80">
            <w:pPr>
              <w:spacing w:after="0" w:line="240" w:lineRule="auto"/>
              <w:rPr>
                <w:rFonts w:ascii="Calibri" w:eastAsia="Times New Roman" w:hAnsi="Calibri" w:cs="Calibri"/>
                <w:sz w:val="24"/>
                <w:szCs w:val="24"/>
                <w:lang w:val="fr-BE"/>
              </w:rPr>
            </w:pPr>
          </w:p>
        </w:tc>
      </w:tr>
      <w:tr w:rsidR="007E1DCA" w:rsidRPr="001F4ABA" w14:paraId="69DEEBAB" w14:textId="58B1EAAE"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053696B" w14:textId="77777777" w:rsidR="00896BA7" w:rsidRPr="001C5E49" w:rsidRDefault="00896BA7" w:rsidP="00121F3C">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7.2.1.</w:t>
            </w:r>
          </w:p>
        </w:tc>
        <w:tc>
          <w:tcPr>
            <w:tcW w:w="1382" w:type="pct"/>
            <w:tcBorders>
              <w:top w:val="nil"/>
              <w:left w:val="nil"/>
              <w:bottom w:val="single" w:sz="4" w:space="0" w:color="auto"/>
              <w:right w:val="single" w:sz="4" w:space="0" w:color="auto"/>
            </w:tcBorders>
            <w:shd w:val="clear" w:color="auto" w:fill="FFFFFF" w:themeFill="background1"/>
            <w:hideMark/>
          </w:tcPr>
          <w:p w14:paraId="1AFFEF10" w14:textId="171C110D"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Contrôle et Maintenance de l'équipement</w:t>
            </w:r>
          </w:p>
        </w:tc>
        <w:tc>
          <w:tcPr>
            <w:tcW w:w="90" w:type="pct"/>
            <w:gridSpan w:val="2"/>
            <w:tcBorders>
              <w:top w:val="nil"/>
              <w:left w:val="nil"/>
              <w:bottom w:val="nil"/>
              <w:right w:val="single" w:sz="4" w:space="0" w:color="auto"/>
            </w:tcBorders>
            <w:shd w:val="clear" w:color="auto" w:fill="FFFFFF" w:themeFill="background1"/>
            <w:hideMark/>
          </w:tcPr>
          <w:p w14:paraId="6782ED56" w14:textId="2D07EA81"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4D7F122" w14:textId="04F30316"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Contrôle et Maintenance de l'équipement</w:t>
            </w:r>
          </w:p>
        </w:tc>
        <w:tc>
          <w:tcPr>
            <w:tcW w:w="360" w:type="pct"/>
            <w:tcBorders>
              <w:top w:val="nil"/>
              <w:left w:val="nil"/>
              <w:bottom w:val="single" w:sz="4" w:space="0" w:color="auto"/>
              <w:right w:val="single" w:sz="4" w:space="0" w:color="auto"/>
            </w:tcBorders>
            <w:shd w:val="clear" w:color="auto" w:fill="FFFFFF" w:themeFill="background1"/>
          </w:tcPr>
          <w:p w14:paraId="3C84F0C6" w14:textId="77777777" w:rsidR="00896BA7" w:rsidRPr="003A2992" w:rsidRDefault="00896BA7" w:rsidP="00121F3C">
            <w:pPr>
              <w:spacing w:after="0" w:line="240" w:lineRule="auto"/>
              <w:rPr>
                <w:rFonts w:ascii="Calibri" w:hAnsi="Calibri" w:cs="Calibri"/>
                <w:b/>
                <w:bCs/>
                <w:sz w:val="24"/>
                <w:szCs w:val="24"/>
                <w:lang w:val="fr-BE"/>
              </w:rPr>
            </w:pPr>
          </w:p>
        </w:tc>
      </w:tr>
      <w:tr w:rsidR="007E1DCA" w:rsidRPr="001F4ABA" w14:paraId="0DA44D50" w14:textId="5315B46B"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803F80F" w14:textId="77777777"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3B50115F" w14:textId="7C4AE07D"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sz w:val="24"/>
                <w:szCs w:val="24"/>
                <w:lang w:val="fr-BE"/>
              </w:rPr>
              <w:t> </w:t>
            </w:r>
          </w:p>
        </w:tc>
        <w:tc>
          <w:tcPr>
            <w:tcW w:w="90" w:type="pct"/>
            <w:gridSpan w:val="2"/>
            <w:tcBorders>
              <w:top w:val="nil"/>
              <w:left w:val="nil"/>
              <w:bottom w:val="nil"/>
              <w:right w:val="single" w:sz="4" w:space="0" w:color="auto"/>
            </w:tcBorders>
            <w:shd w:val="clear" w:color="auto" w:fill="auto"/>
            <w:hideMark/>
          </w:tcPr>
          <w:p w14:paraId="09B72CA7" w14:textId="2A2CA10F"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5338AC8D" w14:textId="59CD221A"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La maintenance doit être réalisée sur tous les équipements mobiles. Ceci doit être vu de façon indépendante de l'inspection réglementaire du véhicule. Il doit exister un programme développé, mis en oeuvre et documenté. Les résultats issus de la maintenance régulière doivent être inclus dans le programme d'inspection et vice versa.</w:t>
            </w:r>
          </w:p>
        </w:tc>
        <w:tc>
          <w:tcPr>
            <w:tcW w:w="360" w:type="pct"/>
            <w:tcBorders>
              <w:top w:val="single" w:sz="4" w:space="0" w:color="auto"/>
              <w:left w:val="nil"/>
              <w:bottom w:val="single" w:sz="4" w:space="0" w:color="auto"/>
              <w:right w:val="single" w:sz="4" w:space="0" w:color="auto"/>
            </w:tcBorders>
          </w:tcPr>
          <w:p w14:paraId="02B75A92" w14:textId="77777777" w:rsidR="00896BA7" w:rsidRPr="003A2992" w:rsidRDefault="00896BA7" w:rsidP="00121F3C">
            <w:pPr>
              <w:spacing w:after="0" w:line="240" w:lineRule="auto"/>
              <w:rPr>
                <w:rFonts w:cstheme="minorHAnsi"/>
                <w:sz w:val="24"/>
                <w:szCs w:val="24"/>
                <w:lang w:val="fr-BE"/>
              </w:rPr>
            </w:pPr>
          </w:p>
        </w:tc>
      </w:tr>
      <w:tr w:rsidR="007E1DCA" w:rsidRPr="001F4ABA" w14:paraId="41EF8A71" w14:textId="4F1A4384" w:rsidTr="00D93344">
        <w:trPr>
          <w:trHeight w:val="22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336ADF5"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w:t>
            </w:r>
          </w:p>
        </w:tc>
        <w:tc>
          <w:tcPr>
            <w:tcW w:w="1382" w:type="pct"/>
            <w:tcBorders>
              <w:top w:val="nil"/>
              <w:left w:val="single" w:sz="4" w:space="0" w:color="auto"/>
              <w:bottom w:val="single" w:sz="4" w:space="0" w:color="auto"/>
              <w:right w:val="single" w:sz="4" w:space="0" w:color="auto"/>
            </w:tcBorders>
            <w:shd w:val="clear" w:color="auto" w:fill="auto"/>
            <w:hideMark/>
          </w:tcPr>
          <w:p w14:paraId="13BC7D2D" w14:textId="3DF03FDB"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Existe-t-il un programme détaillé d'inspections préventives et de maintenance pour les sujets suivants:</w:t>
            </w:r>
          </w:p>
        </w:tc>
        <w:tc>
          <w:tcPr>
            <w:tcW w:w="90" w:type="pct"/>
            <w:gridSpan w:val="2"/>
            <w:tcBorders>
              <w:top w:val="nil"/>
              <w:left w:val="nil"/>
              <w:bottom w:val="nil"/>
              <w:right w:val="single" w:sz="4" w:space="0" w:color="auto"/>
            </w:tcBorders>
            <w:shd w:val="clear" w:color="auto" w:fill="auto"/>
            <w:hideMark/>
          </w:tcPr>
          <w:p w14:paraId="411AF3DA" w14:textId="444AC471"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209B721" w14:textId="6CD976DA"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La maintenance préventive est une maintenance régulièrement effectuée pour réduire les risques de défaillance. Elle est planifiée et exécutée avant l'apparition d'une défaillance. Elle est généralement basée sur les recommandations des fabricants d'équipements. Attribuer un "Oui" pour chaque point inclus dans le programme et traité en accord avec ce programme et qui peut être confirmé par des enregistrements. Les verrous tournants sont applicables pour le transport de parties échangeables, caisses-mobiles, conteneurs-citernes et autre trafic conteneurisé. Si l'entretien a été externalisé, la société doit avoir un suivi détaillé du système afin de s'assurer que l'entretien se fait selon les spécifications convenues.</w:t>
            </w:r>
          </w:p>
        </w:tc>
        <w:tc>
          <w:tcPr>
            <w:tcW w:w="360" w:type="pct"/>
            <w:tcBorders>
              <w:top w:val="nil"/>
              <w:left w:val="nil"/>
              <w:bottom w:val="single" w:sz="4" w:space="0" w:color="auto"/>
              <w:right w:val="single" w:sz="4" w:space="0" w:color="auto"/>
            </w:tcBorders>
          </w:tcPr>
          <w:p w14:paraId="3D9D0CCD" w14:textId="77777777" w:rsidR="00896BA7" w:rsidRPr="003A2992" w:rsidRDefault="00896BA7" w:rsidP="00121F3C">
            <w:pPr>
              <w:spacing w:after="0" w:line="240" w:lineRule="auto"/>
              <w:rPr>
                <w:rFonts w:cstheme="minorHAnsi"/>
                <w:sz w:val="24"/>
                <w:szCs w:val="24"/>
                <w:lang w:val="fr-BE"/>
              </w:rPr>
            </w:pPr>
          </w:p>
        </w:tc>
      </w:tr>
      <w:tr w:rsidR="007E1DCA" w:rsidRPr="001C5E49" w14:paraId="076385B6" w14:textId="4D00E9E4" w:rsidTr="00D93344">
        <w:trPr>
          <w:trHeight w:val="317"/>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D9EDA09"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7.2.1.1a</w:t>
            </w:r>
          </w:p>
        </w:tc>
        <w:tc>
          <w:tcPr>
            <w:tcW w:w="1382" w:type="pct"/>
            <w:tcBorders>
              <w:top w:val="nil"/>
              <w:left w:val="single" w:sz="4" w:space="0" w:color="auto"/>
              <w:bottom w:val="single" w:sz="4" w:space="0" w:color="auto"/>
              <w:right w:val="single" w:sz="4" w:space="0" w:color="auto"/>
            </w:tcBorders>
            <w:shd w:val="clear" w:color="auto" w:fill="auto"/>
            <w:hideMark/>
          </w:tcPr>
          <w:p w14:paraId="721F3B98" w14:textId="4E6F85B2"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tracteurs ?</w:t>
            </w:r>
          </w:p>
        </w:tc>
        <w:tc>
          <w:tcPr>
            <w:tcW w:w="90" w:type="pct"/>
            <w:gridSpan w:val="2"/>
            <w:tcBorders>
              <w:top w:val="nil"/>
              <w:left w:val="nil"/>
              <w:bottom w:val="nil"/>
              <w:right w:val="single" w:sz="4" w:space="0" w:color="auto"/>
            </w:tcBorders>
            <w:shd w:val="clear" w:color="auto" w:fill="auto"/>
            <w:hideMark/>
          </w:tcPr>
          <w:p w14:paraId="333E3C7E" w14:textId="7D34351E"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75A3746E" w14:textId="6B874CA8"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3719AC5E" w14:textId="77777777" w:rsidR="00896BA7" w:rsidRPr="00121F3C" w:rsidRDefault="00896BA7" w:rsidP="00121F3C">
            <w:pPr>
              <w:spacing w:after="0" w:line="240" w:lineRule="auto"/>
              <w:rPr>
                <w:rFonts w:cstheme="minorHAnsi"/>
                <w:sz w:val="24"/>
                <w:szCs w:val="24"/>
              </w:rPr>
            </w:pPr>
          </w:p>
        </w:tc>
      </w:tr>
      <w:tr w:rsidR="007E1DCA" w:rsidRPr="001C5E49" w14:paraId="397AFD2C" w14:textId="6EF65222"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00D5DC7"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7.2.1.1b</w:t>
            </w:r>
          </w:p>
        </w:tc>
        <w:tc>
          <w:tcPr>
            <w:tcW w:w="1382" w:type="pct"/>
            <w:tcBorders>
              <w:top w:val="nil"/>
              <w:left w:val="single" w:sz="4" w:space="0" w:color="auto"/>
              <w:bottom w:val="single" w:sz="4" w:space="0" w:color="auto"/>
              <w:right w:val="single" w:sz="4" w:space="0" w:color="auto"/>
            </w:tcBorders>
            <w:shd w:val="clear" w:color="auto" w:fill="auto"/>
            <w:hideMark/>
          </w:tcPr>
          <w:p w14:paraId="6BD359C8" w14:textId="26FBB457"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remorques ?</w:t>
            </w:r>
          </w:p>
        </w:tc>
        <w:tc>
          <w:tcPr>
            <w:tcW w:w="90" w:type="pct"/>
            <w:gridSpan w:val="2"/>
            <w:tcBorders>
              <w:top w:val="nil"/>
              <w:left w:val="nil"/>
              <w:bottom w:val="nil"/>
              <w:right w:val="single" w:sz="4" w:space="0" w:color="auto"/>
            </w:tcBorders>
            <w:shd w:val="clear" w:color="auto" w:fill="auto"/>
            <w:hideMark/>
          </w:tcPr>
          <w:p w14:paraId="26283A3B" w14:textId="060C59FB"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704EA48D" w14:textId="36109475"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7AB9E732" w14:textId="77777777" w:rsidR="00896BA7" w:rsidRPr="00121F3C" w:rsidRDefault="00896BA7" w:rsidP="00121F3C">
            <w:pPr>
              <w:spacing w:after="0" w:line="240" w:lineRule="auto"/>
              <w:rPr>
                <w:rFonts w:cstheme="minorHAnsi"/>
                <w:sz w:val="24"/>
                <w:szCs w:val="24"/>
              </w:rPr>
            </w:pPr>
          </w:p>
        </w:tc>
      </w:tr>
      <w:tr w:rsidR="007E1DCA" w:rsidRPr="001C5E49" w14:paraId="47643362" w14:textId="48E76B50"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E4F51D5"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7.2.1.1c</w:t>
            </w:r>
          </w:p>
        </w:tc>
        <w:tc>
          <w:tcPr>
            <w:tcW w:w="1382" w:type="pct"/>
            <w:tcBorders>
              <w:top w:val="nil"/>
              <w:left w:val="single" w:sz="4" w:space="0" w:color="auto"/>
              <w:bottom w:val="single" w:sz="4" w:space="0" w:color="auto"/>
              <w:right w:val="single" w:sz="4" w:space="0" w:color="auto"/>
            </w:tcBorders>
            <w:shd w:val="clear" w:color="auto" w:fill="auto"/>
            <w:hideMark/>
          </w:tcPr>
          <w:p w14:paraId="040331D9" w14:textId="154DE041"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citernes/conteneurs-citernes ?</w:t>
            </w:r>
          </w:p>
        </w:tc>
        <w:tc>
          <w:tcPr>
            <w:tcW w:w="90" w:type="pct"/>
            <w:gridSpan w:val="2"/>
            <w:tcBorders>
              <w:top w:val="nil"/>
              <w:left w:val="nil"/>
              <w:bottom w:val="nil"/>
              <w:right w:val="single" w:sz="4" w:space="0" w:color="auto"/>
            </w:tcBorders>
            <w:shd w:val="clear" w:color="auto" w:fill="auto"/>
            <w:hideMark/>
          </w:tcPr>
          <w:p w14:paraId="099C00AA" w14:textId="20B00373"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40D24164" w14:textId="43ED2E57"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710CC988" w14:textId="77777777" w:rsidR="00896BA7" w:rsidRPr="00121F3C" w:rsidRDefault="00896BA7" w:rsidP="00121F3C">
            <w:pPr>
              <w:spacing w:after="0" w:line="240" w:lineRule="auto"/>
              <w:rPr>
                <w:rFonts w:cstheme="minorHAnsi"/>
                <w:sz w:val="24"/>
                <w:szCs w:val="24"/>
              </w:rPr>
            </w:pPr>
          </w:p>
        </w:tc>
      </w:tr>
      <w:tr w:rsidR="007E1DCA" w:rsidRPr="001C5E49" w14:paraId="70E17E1D" w14:textId="129C4EB6"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A141CBA"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7.2.1.1d</w:t>
            </w:r>
          </w:p>
        </w:tc>
        <w:tc>
          <w:tcPr>
            <w:tcW w:w="1382" w:type="pct"/>
            <w:tcBorders>
              <w:top w:val="nil"/>
              <w:left w:val="single" w:sz="4" w:space="0" w:color="auto"/>
              <w:bottom w:val="single" w:sz="4" w:space="0" w:color="auto"/>
              <w:right w:val="single" w:sz="4" w:space="0" w:color="auto"/>
            </w:tcBorders>
            <w:shd w:val="clear" w:color="auto" w:fill="auto"/>
            <w:hideMark/>
          </w:tcPr>
          <w:p w14:paraId="209EFB84" w14:textId="0D5DDC7A"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pompes ?</w:t>
            </w:r>
          </w:p>
        </w:tc>
        <w:tc>
          <w:tcPr>
            <w:tcW w:w="90" w:type="pct"/>
            <w:gridSpan w:val="2"/>
            <w:tcBorders>
              <w:top w:val="nil"/>
              <w:left w:val="nil"/>
              <w:bottom w:val="nil"/>
              <w:right w:val="single" w:sz="4" w:space="0" w:color="auto"/>
            </w:tcBorders>
            <w:shd w:val="clear" w:color="auto" w:fill="auto"/>
            <w:hideMark/>
          </w:tcPr>
          <w:p w14:paraId="0E23B8AB" w14:textId="7E983A16"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0B703710" w14:textId="687A431A"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1184499A" w14:textId="77777777" w:rsidR="00896BA7" w:rsidRPr="00121F3C" w:rsidRDefault="00896BA7" w:rsidP="00121F3C">
            <w:pPr>
              <w:spacing w:after="0" w:line="240" w:lineRule="auto"/>
              <w:rPr>
                <w:rFonts w:cstheme="minorHAnsi"/>
                <w:sz w:val="24"/>
                <w:szCs w:val="24"/>
              </w:rPr>
            </w:pPr>
          </w:p>
        </w:tc>
      </w:tr>
      <w:tr w:rsidR="007E1DCA" w:rsidRPr="001C5E49" w14:paraId="59DE68CA" w14:textId="1B08563D"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5B0123A"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7.2.1.1e</w:t>
            </w:r>
          </w:p>
        </w:tc>
        <w:tc>
          <w:tcPr>
            <w:tcW w:w="1382" w:type="pct"/>
            <w:tcBorders>
              <w:top w:val="nil"/>
              <w:left w:val="single" w:sz="4" w:space="0" w:color="auto"/>
              <w:bottom w:val="single" w:sz="4" w:space="0" w:color="auto"/>
              <w:right w:val="single" w:sz="4" w:space="0" w:color="auto"/>
            </w:tcBorders>
            <w:shd w:val="clear" w:color="auto" w:fill="auto"/>
            <w:hideMark/>
          </w:tcPr>
          <w:p w14:paraId="1EB7FFEF" w14:textId="35B797C9"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compresseurs ?</w:t>
            </w:r>
          </w:p>
        </w:tc>
        <w:tc>
          <w:tcPr>
            <w:tcW w:w="90" w:type="pct"/>
            <w:gridSpan w:val="2"/>
            <w:tcBorders>
              <w:top w:val="nil"/>
              <w:left w:val="nil"/>
              <w:bottom w:val="nil"/>
              <w:right w:val="single" w:sz="4" w:space="0" w:color="auto"/>
            </w:tcBorders>
            <w:shd w:val="clear" w:color="auto" w:fill="auto"/>
            <w:hideMark/>
          </w:tcPr>
          <w:p w14:paraId="13E22488" w14:textId="3B431035"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65A02B6D" w14:textId="004C2F82"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29E12BF7" w14:textId="77777777" w:rsidR="00896BA7" w:rsidRPr="00121F3C" w:rsidRDefault="00896BA7" w:rsidP="00121F3C">
            <w:pPr>
              <w:spacing w:after="0" w:line="240" w:lineRule="auto"/>
              <w:rPr>
                <w:rFonts w:cstheme="minorHAnsi"/>
                <w:sz w:val="24"/>
                <w:szCs w:val="24"/>
              </w:rPr>
            </w:pPr>
          </w:p>
        </w:tc>
      </w:tr>
      <w:tr w:rsidR="007E1DCA" w:rsidRPr="001C5E49" w14:paraId="37D0A260" w14:textId="3E607959"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466FF59"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7.2.1.1f</w:t>
            </w:r>
          </w:p>
        </w:tc>
        <w:tc>
          <w:tcPr>
            <w:tcW w:w="1382" w:type="pct"/>
            <w:tcBorders>
              <w:top w:val="nil"/>
              <w:left w:val="single" w:sz="4" w:space="0" w:color="auto"/>
              <w:bottom w:val="single" w:sz="4" w:space="0" w:color="auto"/>
              <w:right w:val="single" w:sz="4" w:space="0" w:color="auto"/>
            </w:tcBorders>
            <w:shd w:val="clear" w:color="auto" w:fill="auto"/>
            <w:hideMark/>
          </w:tcPr>
          <w:p w14:paraId="3E5EDDBD" w14:textId="4A3E7066"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pneus ?</w:t>
            </w:r>
          </w:p>
        </w:tc>
        <w:tc>
          <w:tcPr>
            <w:tcW w:w="90" w:type="pct"/>
            <w:gridSpan w:val="2"/>
            <w:tcBorders>
              <w:top w:val="nil"/>
              <w:left w:val="nil"/>
              <w:bottom w:val="nil"/>
              <w:right w:val="single" w:sz="4" w:space="0" w:color="auto"/>
            </w:tcBorders>
            <w:shd w:val="clear" w:color="auto" w:fill="auto"/>
            <w:hideMark/>
          </w:tcPr>
          <w:p w14:paraId="586D5E6C" w14:textId="1376D674"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76CC2900" w14:textId="196272BF"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161C2446" w14:textId="77777777" w:rsidR="00896BA7" w:rsidRPr="00121F3C" w:rsidRDefault="00896BA7" w:rsidP="00121F3C">
            <w:pPr>
              <w:spacing w:after="0" w:line="240" w:lineRule="auto"/>
              <w:rPr>
                <w:rFonts w:cstheme="minorHAnsi"/>
                <w:sz w:val="24"/>
                <w:szCs w:val="24"/>
              </w:rPr>
            </w:pPr>
          </w:p>
        </w:tc>
      </w:tr>
      <w:tr w:rsidR="007E1DCA" w:rsidRPr="001C5E49" w14:paraId="7DC79BA3" w14:textId="50A85C35"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9F21BF5"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7.2.1.1g</w:t>
            </w:r>
          </w:p>
        </w:tc>
        <w:tc>
          <w:tcPr>
            <w:tcW w:w="1382" w:type="pct"/>
            <w:tcBorders>
              <w:top w:val="nil"/>
              <w:left w:val="single" w:sz="4" w:space="0" w:color="auto"/>
              <w:bottom w:val="single" w:sz="4" w:space="0" w:color="auto"/>
              <w:right w:val="single" w:sz="4" w:space="0" w:color="auto"/>
            </w:tcBorders>
            <w:shd w:val="clear" w:color="auto" w:fill="auto"/>
            <w:hideMark/>
          </w:tcPr>
          <w:p w14:paraId="3827731A" w14:textId="48C919D1"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mises à la terre ?</w:t>
            </w:r>
          </w:p>
        </w:tc>
        <w:tc>
          <w:tcPr>
            <w:tcW w:w="90" w:type="pct"/>
            <w:gridSpan w:val="2"/>
            <w:tcBorders>
              <w:top w:val="nil"/>
              <w:left w:val="nil"/>
              <w:bottom w:val="nil"/>
              <w:right w:val="single" w:sz="4" w:space="0" w:color="auto"/>
            </w:tcBorders>
            <w:shd w:val="clear" w:color="auto" w:fill="auto"/>
            <w:hideMark/>
          </w:tcPr>
          <w:p w14:paraId="5C7771E7" w14:textId="4AD50930"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6D59935E" w14:textId="2BF8B94F"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65E641BB" w14:textId="77777777" w:rsidR="00896BA7" w:rsidRPr="00121F3C" w:rsidRDefault="00896BA7" w:rsidP="00121F3C">
            <w:pPr>
              <w:spacing w:after="0" w:line="240" w:lineRule="auto"/>
              <w:rPr>
                <w:rFonts w:cstheme="minorHAnsi"/>
                <w:sz w:val="24"/>
                <w:szCs w:val="24"/>
              </w:rPr>
            </w:pPr>
          </w:p>
        </w:tc>
      </w:tr>
      <w:tr w:rsidR="007E1DCA" w:rsidRPr="001C5E49" w14:paraId="0BF413B0" w14:textId="4D749307" w:rsidTr="00D93344">
        <w:trPr>
          <w:trHeight w:val="383"/>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DAAB48C"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7.2.1.1h</w:t>
            </w:r>
          </w:p>
        </w:tc>
        <w:tc>
          <w:tcPr>
            <w:tcW w:w="1382" w:type="pct"/>
            <w:tcBorders>
              <w:top w:val="nil"/>
              <w:left w:val="single" w:sz="4" w:space="0" w:color="auto"/>
              <w:bottom w:val="single" w:sz="4" w:space="0" w:color="auto"/>
              <w:right w:val="single" w:sz="4" w:space="0" w:color="auto"/>
            </w:tcBorders>
            <w:shd w:val="clear" w:color="auto" w:fill="auto"/>
            <w:hideMark/>
          </w:tcPr>
          <w:p w14:paraId="48DD5446" w14:textId="4A76B80C"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verrous tournants ?</w:t>
            </w:r>
          </w:p>
        </w:tc>
        <w:tc>
          <w:tcPr>
            <w:tcW w:w="90" w:type="pct"/>
            <w:gridSpan w:val="2"/>
            <w:tcBorders>
              <w:top w:val="nil"/>
              <w:left w:val="nil"/>
              <w:bottom w:val="nil"/>
              <w:right w:val="single" w:sz="4" w:space="0" w:color="auto"/>
            </w:tcBorders>
            <w:shd w:val="clear" w:color="auto" w:fill="auto"/>
            <w:hideMark/>
          </w:tcPr>
          <w:p w14:paraId="6DF6CD2E" w14:textId="0124BBB0"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302A500E" w14:textId="4B7CCB68"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0C394332" w14:textId="77777777" w:rsidR="00896BA7" w:rsidRPr="00121F3C" w:rsidRDefault="00896BA7" w:rsidP="00121F3C">
            <w:pPr>
              <w:spacing w:after="0" w:line="240" w:lineRule="auto"/>
              <w:rPr>
                <w:rFonts w:cstheme="minorHAnsi"/>
                <w:sz w:val="24"/>
                <w:szCs w:val="24"/>
              </w:rPr>
            </w:pPr>
          </w:p>
        </w:tc>
      </w:tr>
      <w:tr w:rsidR="007E1DCA" w:rsidRPr="001F4ABA" w14:paraId="1F168A93" w14:textId="0BD38BDD"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DA3FD56"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7.2.1.1i</w:t>
            </w:r>
          </w:p>
        </w:tc>
        <w:tc>
          <w:tcPr>
            <w:tcW w:w="1382" w:type="pct"/>
            <w:tcBorders>
              <w:top w:val="nil"/>
              <w:left w:val="single" w:sz="4" w:space="0" w:color="auto"/>
              <w:bottom w:val="single" w:sz="4" w:space="0" w:color="auto"/>
              <w:right w:val="single" w:sz="4" w:space="0" w:color="auto"/>
            </w:tcBorders>
            <w:shd w:val="clear" w:color="auto" w:fill="auto"/>
            <w:hideMark/>
          </w:tcPr>
          <w:p w14:paraId="073AA124" w14:textId="0C0EF5EF"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systèmes et matériels d'arrimage de chargement ?</w:t>
            </w:r>
          </w:p>
        </w:tc>
        <w:tc>
          <w:tcPr>
            <w:tcW w:w="90" w:type="pct"/>
            <w:gridSpan w:val="2"/>
            <w:tcBorders>
              <w:top w:val="nil"/>
              <w:left w:val="nil"/>
              <w:bottom w:val="nil"/>
              <w:right w:val="single" w:sz="4" w:space="0" w:color="auto"/>
            </w:tcBorders>
            <w:shd w:val="clear" w:color="auto" w:fill="auto"/>
            <w:hideMark/>
          </w:tcPr>
          <w:p w14:paraId="6F448DD5" w14:textId="7BFE3781"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4022794" w14:textId="54B1AD25"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Les dispositifs de fixation de chargement comme matériau antidérapant, sangles. Matériaux comme les anneaux d'arrimage, les planchers de remorque, les rideaux, des planches latérales etc</w:t>
            </w:r>
          </w:p>
        </w:tc>
        <w:tc>
          <w:tcPr>
            <w:tcW w:w="360" w:type="pct"/>
            <w:tcBorders>
              <w:top w:val="nil"/>
              <w:left w:val="nil"/>
              <w:bottom w:val="single" w:sz="4" w:space="0" w:color="auto"/>
              <w:right w:val="single" w:sz="4" w:space="0" w:color="auto"/>
            </w:tcBorders>
          </w:tcPr>
          <w:p w14:paraId="4DA967B0" w14:textId="77777777" w:rsidR="00896BA7" w:rsidRPr="003A2992" w:rsidRDefault="00896BA7" w:rsidP="00121F3C">
            <w:pPr>
              <w:spacing w:after="0" w:line="240" w:lineRule="auto"/>
              <w:rPr>
                <w:rFonts w:cstheme="minorHAnsi"/>
                <w:sz w:val="24"/>
                <w:szCs w:val="24"/>
                <w:lang w:val="fr-BE"/>
              </w:rPr>
            </w:pPr>
          </w:p>
        </w:tc>
      </w:tr>
      <w:tr w:rsidR="007E1DCA" w:rsidRPr="001C5E49" w14:paraId="3922255D" w14:textId="76FBB2EF"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ECEF3E2"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7.2.1.1j</w:t>
            </w:r>
          </w:p>
        </w:tc>
        <w:tc>
          <w:tcPr>
            <w:tcW w:w="1382" w:type="pct"/>
            <w:tcBorders>
              <w:top w:val="nil"/>
              <w:left w:val="single" w:sz="4" w:space="0" w:color="auto"/>
              <w:bottom w:val="single" w:sz="4" w:space="0" w:color="auto"/>
              <w:right w:val="single" w:sz="4" w:space="0" w:color="auto"/>
            </w:tcBorders>
            <w:shd w:val="clear" w:color="auto" w:fill="auto"/>
            <w:hideMark/>
          </w:tcPr>
          <w:p w14:paraId="246EEDB6" w14:textId="6E035F09"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équipements ADR ?</w:t>
            </w:r>
          </w:p>
        </w:tc>
        <w:tc>
          <w:tcPr>
            <w:tcW w:w="90" w:type="pct"/>
            <w:gridSpan w:val="2"/>
            <w:tcBorders>
              <w:top w:val="nil"/>
              <w:left w:val="nil"/>
              <w:bottom w:val="nil"/>
              <w:right w:val="single" w:sz="4" w:space="0" w:color="auto"/>
            </w:tcBorders>
            <w:shd w:val="clear" w:color="auto" w:fill="auto"/>
            <w:hideMark/>
          </w:tcPr>
          <w:p w14:paraId="4EA212F8" w14:textId="4FDAF9B3"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3ABE823F" w14:textId="019F9F47" w:rsidR="00896BA7" w:rsidRPr="00121F3C" w:rsidRDefault="00896BA7" w:rsidP="00121F3C">
            <w:pPr>
              <w:spacing w:after="0" w:line="240" w:lineRule="auto"/>
              <w:rPr>
                <w:rFonts w:eastAsia="Times New Roman" w:cstheme="minorHAnsi"/>
                <w:sz w:val="24"/>
                <w:szCs w:val="24"/>
              </w:rPr>
            </w:pPr>
            <w:r w:rsidRPr="003A2992">
              <w:rPr>
                <w:rFonts w:cstheme="minorHAnsi"/>
                <w:sz w:val="24"/>
                <w:szCs w:val="24"/>
                <w:lang w:val="fr-BE"/>
              </w:rPr>
              <w:t xml:space="preserve">Joints de vidange, bouteilles de lavage des yeux, ... ... ... selon 8.1.5. </w:t>
            </w:r>
            <w:r w:rsidRPr="00121F3C">
              <w:rPr>
                <w:rFonts w:cstheme="minorHAnsi"/>
                <w:sz w:val="24"/>
                <w:szCs w:val="24"/>
              </w:rPr>
              <w:t>ADR</w:t>
            </w:r>
          </w:p>
        </w:tc>
        <w:tc>
          <w:tcPr>
            <w:tcW w:w="360" w:type="pct"/>
            <w:tcBorders>
              <w:top w:val="nil"/>
              <w:left w:val="nil"/>
              <w:bottom w:val="single" w:sz="4" w:space="0" w:color="auto"/>
              <w:right w:val="single" w:sz="4" w:space="0" w:color="auto"/>
            </w:tcBorders>
          </w:tcPr>
          <w:p w14:paraId="310C7F86" w14:textId="77777777" w:rsidR="00896BA7" w:rsidRPr="003A2992" w:rsidRDefault="00896BA7" w:rsidP="00121F3C">
            <w:pPr>
              <w:spacing w:after="0" w:line="240" w:lineRule="auto"/>
              <w:rPr>
                <w:rFonts w:cstheme="minorHAnsi"/>
                <w:sz w:val="24"/>
                <w:szCs w:val="24"/>
                <w:lang w:val="fr-BE"/>
              </w:rPr>
            </w:pPr>
          </w:p>
        </w:tc>
      </w:tr>
      <w:tr w:rsidR="007E1DCA" w:rsidRPr="001C5E49" w14:paraId="788F26A9" w14:textId="47850588"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E003899"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7.2.1.1k</w:t>
            </w:r>
          </w:p>
        </w:tc>
        <w:tc>
          <w:tcPr>
            <w:tcW w:w="1382" w:type="pct"/>
            <w:tcBorders>
              <w:top w:val="nil"/>
              <w:left w:val="single" w:sz="4" w:space="0" w:color="auto"/>
              <w:bottom w:val="single" w:sz="4" w:space="0" w:color="auto"/>
              <w:right w:val="single" w:sz="4" w:space="0" w:color="auto"/>
            </w:tcBorders>
            <w:shd w:val="clear" w:color="auto" w:fill="auto"/>
            <w:hideMark/>
          </w:tcPr>
          <w:p w14:paraId="1988414B" w14:textId="2B23E45E"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les valves et soupapes de sécurité ?</w:t>
            </w:r>
          </w:p>
        </w:tc>
        <w:tc>
          <w:tcPr>
            <w:tcW w:w="90" w:type="pct"/>
            <w:gridSpan w:val="2"/>
            <w:tcBorders>
              <w:top w:val="nil"/>
              <w:left w:val="nil"/>
              <w:bottom w:val="nil"/>
              <w:right w:val="single" w:sz="4" w:space="0" w:color="auto"/>
            </w:tcBorders>
            <w:shd w:val="clear" w:color="auto" w:fill="auto"/>
            <w:hideMark/>
          </w:tcPr>
          <w:p w14:paraId="1B3D8987" w14:textId="6C42A63D"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2D1CB20" w14:textId="467218CC"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553201AE" w14:textId="77777777" w:rsidR="00896BA7" w:rsidRPr="00121F3C" w:rsidRDefault="00896BA7" w:rsidP="00121F3C">
            <w:pPr>
              <w:spacing w:after="0" w:line="240" w:lineRule="auto"/>
              <w:rPr>
                <w:rFonts w:cstheme="minorHAnsi"/>
                <w:sz w:val="24"/>
                <w:szCs w:val="24"/>
              </w:rPr>
            </w:pPr>
          </w:p>
        </w:tc>
      </w:tr>
      <w:tr w:rsidR="007E1DCA" w:rsidRPr="001C5E49" w14:paraId="3468D0BB" w14:textId="7A7750CA"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6CB10E4"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7.2.1.1l</w:t>
            </w:r>
          </w:p>
        </w:tc>
        <w:tc>
          <w:tcPr>
            <w:tcW w:w="1382" w:type="pct"/>
            <w:tcBorders>
              <w:top w:val="nil"/>
              <w:left w:val="single" w:sz="4" w:space="0" w:color="auto"/>
              <w:bottom w:val="single" w:sz="4" w:space="0" w:color="auto"/>
              <w:right w:val="single" w:sz="4" w:space="0" w:color="auto"/>
            </w:tcBorders>
            <w:shd w:val="clear" w:color="auto" w:fill="auto"/>
            <w:hideMark/>
          </w:tcPr>
          <w:p w14:paraId="5753B918" w14:textId="5DCFE256"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les raccords ?</w:t>
            </w:r>
          </w:p>
        </w:tc>
        <w:tc>
          <w:tcPr>
            <w:tcW w:w="90" w:type="pct"/>
            <w:gridSpan w:val="2"/>
            <w:tcBorders>
              <w:top w:val="nil"/>
              <w:left w:val="nil"/>
              <w:bottom w:val="nil"/>
              <w:right w:val="single" w:sz="4" w:space="0" w:color="auto"/>
            </w:tcBorders>
            <w:shd w:val="clear" w:color="auto" w:fill="auto"/>
            <w:hideMark/>
          </w:tcPr>
          <w:p w14:paraId="41F0A563" w14:textId="09F97F38"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48058E5F" w14:textId="5F1A971A"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4E635AC1" w14:textId="77777777" w:rsidR="00896BA7" w:rsidRPr="00121F3C" w:rsidRDefault="00896BA7" w:rsidP="00121F3C">
            <w:pPr>
              <w:spacing w:after="0" w:line="240" w:lineRule="auto"/>
              <w:rPr>
                <w:rFonts w:cstheme="minorHAnsi"/>
                <w:sz w:val="24"/>
                <w:szCs w:val="24"/>
              </w:rPr>
            </w:pPr>
          </w:p>
        </w:tc>
      </w:tr>
      <w:tr w:rsidR="007E1DCA" w:rsidRPr="001C5E49" w14:paraId="68011E28" w14:textId="549D843D"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41C765E"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7.2.1.1m</w:t>
            </w:r>
          </w:p>
        </w:tc>
        <w:tc>
          <w:tcPr>
            <w:tcW w:w="1382" w:type="pct"/>
            <w:tcBorders>
              <w:top w:val="nil"/>
              <w:left w:val="single" w:sz="4" w:space="0" w:color="auto"/>
              <w:bottom w:val="single" w:sz="4" w:space="0" w:color="auto"/>
              <w:right w:val="single" w:sz="4" w:space="0" w:color="auto"/>
            </w:tcBorders>
            <w:shd w:val="clear" w:color="auto" w:fill="auto"/>
            <w:hideMark/>
          </w:tcPr>
          <w:p w14:paraId="42F5C539" w14:textId="6507BB7D"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les joints/dispositifs d'étanchéité ?</w:t>
            </w:r>
          </w:p>
        </w:tc>
        <w:tc>
          <w:tcPr>
            <w:tcW w:w="90" w:type="pct"/>
            <w:gridSpan w:val="2"/>
            <w:tcBorders>
              <w:top w:val="nil"/>
              <w:left w:val="nil"/>
              <w:bottom w:val="nil"/>
              <w:right w:val="single" w:sz="4" w:space="0" w:color="auto"/>
            </w:tcBorders>
            <w:shd w:val="clear" w:color="auto" w:fill="auto"/>
            <w:hideMark/>
          </w:tcPr>
          <w:p w14:paraId="699BE3B6" w14:textId="35831DC1"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1C7BAC50" w14:textId="208C3197"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39E7081B" w14:textId="77777777" w:rsidR="00896BA7" w:rsidRPr="00121F3C" w:rsidRDefault="00896BA7" w:rsidP="00121F3C">
            <w:pPr>
              <w:spacing w:after="0" w:line="240" w:lineRule="auto"/>
              <w:rPr>
                <w:rFonts w:cstheme="minorHAnsi"/>
                <w:sz w:val="24"/>
                <w:szCs w:val="24"/>
              </w:rPr>
            </w:pPr>
          </w:p>
        </w:tc>
      </w:tr>
      <w:tr w:rsidR="007E1DCA" w:rsidRPr="001F4ABA" w14:paraId="2C596DDC" w14:textId="6F2EB585"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DEEC232"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7.2.1.1n</w:t>
            </w:r>
          </w:p>
        </w:tc>
        <w:tc>
          <w:tcPr>
            <w:tcW w:w="1382" w:type="pct"/>
            <w:tcBorders>
              <w:top w:val="nil"/>
              <w:left w:val="single" w:sz="4" w:space="0" w:color="auto"/>
              <w:bottom w:val="single" w:sz="4" w:space="0" w:color="auto"/>
              <w:right w:val="single" w:sz="4" w:space="0" w:color="auto"/>
            </w:tcBorders>
            <w:shd w:val="clear" w:color="auto" w:fill="auto"/>
            <w:hideMark/>
          </w:tcPr>
          <w:p w14:paraId="1B9CAD97" w14:textId="54F6C7E9"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les jauges ?</w:t>
            </w:r>
          </w:p>
        </w:tc>
        <w:tc>
          <w:tcPr>
            <w:tcW w:w="90" w:type="pct"/>
            <w:gridSpan w:val="2"/>
            <w:tcBorders>
              <w:top w:val="nil"/>
              <w:left w:val="nil"/>
              <w:bottom w:val="nil"/>
              <w:right w:val="single" w:sz="4" w:space="0" w:color="auto"/>
            </w:tcBorders>
            <w:shd w:val="clear" w:color="auto" w:fill="auto"/>
            <w:hideMark/>
          </w:tcPr>
          <w:p w14:paraId="64BC40E3" w14:textId="75D3D076"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251225CC" w14:textId="157259B5"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Pression, température, indicateurs de niveau</w:t>
            </w:r>
          </w:p>
        </w:tc>
        <w:tc>
          <w:tcPr>
            <w:tcW w:w="360" w:type="pct"/>
            <w:tcBorders>
              <w:top w:val="nil"/>
              <w:left w:val="nil"/>
              <w:bottom w:val="single" w:sz="4" w:space="0" w:color="auto"/>
              <w:right w:val="single" w:sz="4" w:space="0" w:color="auto"/>
            </w:tcBorders>
          </w:tcPr>
          <w:p w14:paraId="6DF6949E" w14:textId="77777777" w:rsidR="00896BA7" w:rsidRPr="003A2992" w:rsidRDefault="00896BA7" w:rsidP="00121F3C">
            <w:pPr>
              <w:spacing w:after="0" w:line="240" w:lineRule="auto"/>
              <w:rPr>
                <w:rFonts w:cstheme="minorHAnsi"/>
                <w:sz w:val="24"/>
                <w:szCs w:val="24"/>
                <w:lang w:val="fr-BE"/>
              </w:rPr>
            </w:pPr>
          </w:p>
        </w:tc>
      </w:tr>
      <w:tr w:rsidR="007E1DCA" w:rsidRPr="001F4ABA" w14:paraId="7360993D" w14:textId="27B0616B" w:rsidTr="00D93344">
        <w:trPr>
          <w:trHeight w:val="18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DD86D4E"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7.2.1.1o</w:t>
            </w:r>
          </w:p>
        </w:tc>
        <w:tc>
          <w:tcPr>
            <w:tcW w:w="1382" w:type="pct"/>
            <w:tcBorders>
              <w:top w:val="nil"/>
              <w:left w:val="single" w:sz="4" w:space="0" w:color="auto"/>
              <w:bottom w:val="single" w:sz="4" w:space="0" w:color="auto"/>
              <w:right w:val="single" w:sz="4" w:space="0" w:color="auto"/>
            </w:tcBorders>
            <w:shd w:val="clear" w:color="auto" w:fill="auto"/>
            <w:hideMark/>
          </w:tcPr>
          <w:p w14:paraId="72E6481D" w14:textId="0D5EB9F6"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les unités de contrôle de la température ?</w:t>
            </w:r>
          </w:p>
        </w:tc>
        <w:tc>
          <w:tcPr>
            <w:tcW w:w="90" w:type="pct"/>
            <w:gridSpan w:val="2"/>
            <w:tcBorders>
              <w:top w:val="nil"/>
              <w:left w:val="nil"/>
              <w:bottom w:val="nil"/>
              <w:right w:val="single" w:sz="4" w:space="0" w:color="auto"/>
            </w:tcBorders>
            <w:shd w:val="clear" w:color="auto" w:fill="auto"/>
            <w:hideMark/>
          </w:tcPr>
          <w:p w14:paraId="07696744" w14:textId="4B21310C"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71AB5060" w14:textId="2A6F4FE1"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Pour contrôler avec précision la température d'une unité de régulation de température sans une grande exposition de l'opérateur, un système de contrôle de la température est constitué d'un dispositif de contrôle, qui accepte un capteur de température tel qu'un thermocouple ou RTD comme entrée. Il compare la température réelle de la température de régulation désirée, ou de la consigne, et fournit une sortie à un élément de contrôle. Ces unités peuvent être montées sur les fourgons frigorifiques, citernes refroidies et chauffées</w:t>
            </w:r>
          </w:p>
        </w:tc>
        <w:tc>
          <w:tcPr>
            <w:tcW w:w="360" w:type="pct"/>
            <w:tcBorders>
              <w:top w:val="nil"/>
              <w:left w:val="nil"/>
              <w:bottom w:val="single" w:sz="4" w:space="0" w:color="auto"/>
              <w:right w:val="single" w:sz="4" w:space="0" w:color="auto"/>
            </w:tcBorders>
          </w:tcPr>
          <w:p w14:paraId="34960EA1" w14:textId="77777777" w:rsidR="00896BA7" w:rsidRPr="003A2992" w:rsidRDefault="00896BA7" w:rsidP="00121F3C">
            <w:pPr>
              <w:spacing w:after="0" w:line="240" w:lineRule="auto"/>
              <w:rPr>
                <w:rFonts w:cstheme="minorHAnsi"/>
                <w:sz w:val="24"/>
                <w:szCs w:val="24"/>
                <w:lang w:val="fr-BE"/>
              </w:rPr>
            </w:pPr>
          </w:p>
        </w:tc>
      </w:tr>
      <w:tr w:rsidR="007E1DCA" w:rsidRPr="001C5E49" w14:paraId="72D8D8AE" w14:textId="7BBBF846" w:rsidTr="00D93344">
        <w:trPr>
          <w:trHeight w:val="21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BE3A8E0"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w:t>
            </w:r>
          </w:p>
        </w:tc>
        <w:tc>
          <w:tcPr>
            <w:tcW w:w="1382" w:type="pct"/>
            <w:tcBorders>
              <w:top w:val="nil"/>
              <w:left w:val="single" w:sz="4" w:space="0" w:color="auto"/>
              <w:bottom w:val="single" w:sz="4" w:space="0" w:color="auto"/>
              <w:right w:val="single" w:sz="4" w:space="0" w:color="auto"/>
            </w:tcBorders>
            <w:shd w:val="clear" w:color="auto" w:fill="auto"/>
            <w:hideMark/>
          </w:tcPr>
          <w:p w14:paraId="47D292FC" w14:textId="53DB987B"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Existe-t-il une procédure écrite pour tester périodiquement (au moins annuellement) les flexibles, incluant les éléments suivants:</w:t>
            </w:r>
          </w:p>
        </w:tc>
        <w:tc>
          <w:tcPr>
            <w:tcW w:w="90" w:type="pct"/>
            <w:gridSpan w:val="2"/>
            <w:tcBorders>
              <w:top w:val="nil"/>
              <w:left w:val="nil"/>
              <w:bottom w:val="nil"/>
              <w:right w:val="single" w:sz="4" w:space="0" w:color="auto"/>
            </w:tcBorders>
            <w:shd w:val="clear" w:color="auto" w:fill="auto"/>
            <w:hideMark/>
          </w:tcPr>
          <w:p w14:paraId="745D9FD1" w14:textId="79D5FA94"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6C8FFB3" w14:textId="5973F0AB" w:rsidR="00896BA7" w:rsidRPr="00121F3C" w:rsidRDefault="00896BA7" w:rsidP="00121F3C">
            <w:pPr>
              <w:spacing w:after="0" w:line="240" w:lineRule="auto"/>
              <w:rPr>
                <w:rFonts w:eastAsia="Times New Roman" w:cstheme="minorHAnsi"/>
                <w:sz w:val="24"/>
                <w:szCs w:val="24"/>
              </w:rPr>
            </w:pPr>
            <w:r w:rsidRPr="003A2992">
              <w:rPr>
                <w:rFonts w:cstheme="minorHAnsi"/>
                <w:sz w:val="24"/>
                <w:szCs w:val="24"/>
                <w:lang w:val="fr-BE"/>
              </w:rPr>
              <w:t xml:space="preserve">Cette question s'applique aussi bien pour les flexibles utilisés pour décharger des produits liquides que des produits solides. Les flexibles sont des équipements critiques sachant que des ruptures de flexible peuvent causer des dommages sévères en terme de santé et d'environnement. Tous les flexibles doivent être identifiés de façon unique, étiquetés et inventoriés dans une base de données pour faciliter un programme de maintenance/test et un suivi. Vérifier la procédure écrite de test et noter un "Oui" pour chaque élément reflété dans la procédure écrite. </w:t>
            </w:r>
            <w:r w:rsidRPr="00121F3C">
              <w:rPr>
                <w:rFonts w:cstheme="minorHAnsi"/>
                <w:sz w:val="24"/>
                <w:szCs w:val="24"/>
              </w:rPr>
              <w:t>Vérifiez également que cela est implémenté.</w:t>
            </w:r>
          </w:p>
        </w:tc>
        <w:tc>
          <w:tcPr>
            <w:tcW w:w="360" w:type="pct"/>
            <w:tcBorders>
              <w:top w:val="nil"/>
              <w:left w:val="nil"/>
              <w:bottom w:val="single" w:sz="4" w:space="0" w:color="auto"/>
              <w:right w:val="single" w:sz="4" w:space="0" w:color="auto"/>
            </w:tcBorders>
          </w:tcPr>
          <w:p w14:paraId="753081B3" w14:textId="77777777" w:rsidR="00896BA7" w:rsidRPr="003A2992" w:rsidRDefault="00896BA7" w:rsidP="00121F3C">
            <w:pPr>
              <w:spacing w:after="0" w:line="240" w:lineRule="auto"/>
              <w:rPr>
                <w:rFonts w:cstheme="minorHAnsi"/>
                <w:sz w:val="24"/>
                <w:szCs w:val="24"/>
                <w:lang w:val="fr-BE"/>
              </w:rPr>
            </w:pPr>
          </w:p>
        </w:tc>
      </w:tr>
      <w:tr w:rsidR="007E1DCA" w:rsidRPr="001C5E49" w14:paraId="28D4910B" w14:textId="60EC9BFF"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3FD7F34"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7.2.1.2a</w:t>
            </w:r>
          </w:p>
        </w:tc>
        <w:tc>
          <w:tcPr>
            <w:tcW w:w="1382" w:type="pct"/>
            <w:tcBorders>
              <w:top w:val="nil"/>
              <w:left w:val="single" w:sz="4" w:space="0" w:color="auto"/>
              <w:bottom w:val="single" w:sz="4" w:space="0" w:color="auto"/>
              <w:right w:val="single" w:sz="4" w:space="0" w:color="auto"/>
            </w:tcBorders>
            <w:shd w:val="clear" w:color="auto" w:fill="auto"/>
            <w:hideMark/>
          </w:tcPr>
          <w:p w14:paraId="2F05A843" w14:textId="13F4218C"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la compatibilité du flexible avec le produit ?</w:t>
            </w:r>
          </w:p>
        </w:tc>
        <w:tc>
          <w:tcPr>
            <w:tcW w:w="90" w:type="pct"/>
            <w:gridSpan w:val="2"/>
            <w:tcBorders>
              <w:top w:val="nil"/>
              <w:left w:val="nil"/>
              <w:bottom w:val="nil"/>
              <w:right w:val="single" w:sz="4" w:space="0" w:color="auto"/>
            </w:tcBorders>
            <w:shd w:val="clear" w:color="auto" w:fill="auto"/>
            <w:hideMark/>
          </w:tcPr>
          <w:p w14:paraId="0714D8ED" w14:textId="7FCF8A66"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5D2B39F" w14:textId="2D315585"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70297C19" w14:textId="77777777" w:rsidR="00896BA7" w:rsidRPr="00121F3C" w:rsidRDefault="00896BA7" w:rsidP="00121F3C">
            <w:pPr>
              <w:spacing w:after="0" w:line="240" w:lineRule="auto"/>
              <w:rPr>
                <w:rFonts w:cstheme="minorHAnsi"/>
                <w:sz w:val="24"/>
                <w:szCs w:val="24"/>
              </w:rPr>
            </w:pPr>
          </w:p>
        </w:tc>
      </w:tr>
      <w:tr w:rsidR="007E1DCA" w:rsidRPr="001C5E49" w14:paraId="5F1571EB" w14:textId="028AAB98"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DCD25F0"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7.2.1.2b</w:t>
            </w:r>
          </w:p>
        </w:tc>
        <w:tc>
          <w:tcPr>
            <w:tcW w:w="1382" w:type="pct"/>
            <w:tcBorders>
              <w:top w:val="nil"/>
              <w:left w:val="single" w:sz="4" w:space="0" w:color="auto"/>
              <w:bottom w:val="single" w:sz="4" w:space="0" w:color="auto"/>
              <w:right w:val="single" w:sz="4" w:space="0" w:color="auto"/>
            </w:tcBorders>
            <w:shd w:val="clear" w:color="auto" w:fill="auto"/>
            <w:hideMark/>
          </w:tcPr>
          <w:p w14:paraId="42356B50" w14:textId="2373745F"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l'identification des différents types et leur marquage ?</w:t>
            </w:r>
          </w:p>
        </w:tc>
        <w:tc>
          <w:tcPr>
            <w:tcW w:w="90" w:type="pct"/>
            <w:gridSpan w:val="2"/>
            <w:tcBorders>
              <w:top w:val="nil"/>
              <w:left w:val="nil"/>
              <w:bottom w:val="nil"/>
              <w:right w:val="single" w:sz="4" w:space="0" w:color="auto"/>
            </w:tcBorders>
            <w:shd w:val="clear" w:color="auto" w:fill="auto"/>
            <w:hideMark/>
          </w:tcPr>
          <w:p w14:paraId="1662B11C" w14:textId="16CA4884"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33138DD" w14:textId="407EF295"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1CE597E6" w14:textId="77777777" w:rsidR="00896BA7" w:rsidRPr="00121F3C" w:rsidRDefault="00896BA7" w:rsidP="00121F3C">
            <w:pPr>
              <w:spacing w:after="0" w:line="240" w:lineRule="auto"/>
              <w:rPr>
                <w:rFonts w:cstheme="minorHAnsi"/>
                <w:sz w:val="24"/>
                <w:szCs w:val="24"/>
              </w:rPr>
            </w:pPr>
          </w:p>
        </w:tc>
      </w:tr>
      <w:tr w:rsidR="007E1DCA" w:rsidRPr="001C5E49" w14:paraId="69AAC94A" w14:textId="2F011672"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4C02747"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7.2.1.2c</w:t>
            </w:r>
          </w:p>
        </w:tc>
        <w:tc>
          <w:tcPr>
            <w:tcW w:w="1382" w:type="pct"/>
            <w:tcBorders>
              <w:top w:val="nil"/>
              <w:left w:val="single" w:sz="4" w:space="0" w:color="auto"/>
              <w:bottom w:val="single" w:sz="4" w:space="0" w:color="auto"/>
              <w:right w:val="single" w:sz="4" w:space="0" w:color="auto"/>
            </w:tcBorders>
            <w:shd w:val="clear" w:color="auto" w:fill="auto"/>
            <w:hideMark/>
          </w:tcPr>
          <w:p w14:paraId="6AAF9FA3" w14:textId="1C619B39"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l'inspection périodique et l'enregistrement des résultats ?</w:t>
            </w:r>
          </w:p>
        </w:tc>
        <w:tc>
          <w:tcPr>
            <w:tcW w:w="90" w:type="pct"/>
            <w:gridSpan w:val="2"/>
            <w:tcBorders>
              <w:top w:val="nil"/>
              <w:left w:val="nil"/>
              <w:bottom w:val="nil"/>
              <w:right w:val="single" w:sz="4" w:space="0" w:color="auto"/>
            </w:tcBorders>
            <w:shd w:val="clear" w:color="auto" w:fill="auto"/>
            <w:hideMark/>
          </w:tcPr>
          <w:p w14:paraId="6E8C300A" w14:textId="16AF2EA3"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31BEB31" w14:textId="715AF0AB"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Aucune ligne directrice</w:t>
            </w:r>
          </w:p>
        </w:tc>
        <w:tc>
          <w:tcPr>
            <w:tcW w:w="360" w:type="pct"/>
            <w:tcBorders>
              <w:top w:val="nil"/>
              <w:left w:val="nil"/>
              <w:bottom w:val="single" w:sz="4" w:space="0" w:color="auto"/>
              <w:right w:val="single" w:sz="4" w:space="0" w:color="auto"/>
            </w:tcBorders>
          </w:tcPr>
          <w:p w14:paraId="57C6CD42" w14:textId="77777777" w:rsidR="00896BA7" w:rsidRPr="00121F3C" w:rsidRDefault="00896BA7" w:rsidP="00121F3C">
            <w:pPr>
              <w:spacing w:after="0" w:line="240" w:lineRule="auto"/>
              <w:rPr>
                <w:rFonts w:cstheme="minorHAnsi"/>
                <w:sz w:val="24"/>
                <w:szCs w:val="24"/>
              </w:rPr>
            </w:pPr>
          </w:p>
        </w:tc>
      </w:tr>
      <w:tr w:rsidR="007E1DCA" w:rsidRPr="001F4ABA" w14:paraId="504AF3AF" w14:textId="00BD3F83"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7F90D79"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7.2.1.2d</w:t>
            </w:r>
          </w:p>
        </w:tc>
        <w:tc>
          <w:tcPr>
            <w:tcW w:w="1382" w:type="pct"/>
            <w:tcBorders>
              <w:top w:val="nil"/>
              <w:left w:val="single" w:sz="4" w:space="0" w:color="auto"/>
              <w:bottom w:val="single" w:sz="4" w:space="0" w:color="auto"/>
              <w:right w:val="single" w:sz="4" w:space="0" w:color="auto"/>
            </w:tcBorders>
            <w:shd w:val="clear" w:color="auto" w:fill="auto"/>
            <w:hideMark/>
          </w:tcPr>
          <w:p w14:paraId="0886C2E3" w14:textId="65138D85"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 xml:space="preserve"> - les épreuves périodiques de pression ?</w:t>
            </w:r>
          </w:p>
        </w:tc>
        <w:tc>
          <w:tcPr>
            <w:tcW w:w="90" w:type="pct"/>
            <w:gridSpan w:val="2"/>
            <w:tcBorders>
              <w:top w:val="nil"/>
              <w:left w:val="nil"/>
              <w:bottom w:val="nil"/>
              <w:right w:val="single" w:sz="4" w:space="0" w:color="auto"/>
            </w:tcBorders>
            <w:shd w:val="clear" w:color="auto" w:fill="auto"/>
            <w:hideMark/>
          </w:tcPr>
          <w:p w14:paraId="34EF2F78" w14:textId="53743DD0" w:rsidR="00896BA7" w:rsidRPr="003A2992" w:rsidRDefault="00896BA7" w:rsidP="00121F3C">
            <w:pPr>
              <w:spacing w:after="0" w:line="240" w:lineRule="auto"/>
              <w:rPr>
                <w:rFonts w:eastAsia="Times New Roman" w:cstheme="minorHAnsi"/>
                <w:b/>
                <w:bCs/>
                <w:sz w:val="24"/>
                <w:szCs w:val="24"/>
                <w:lang w:val="fr-BE"/>
              </w:rPr>
            </w:pPr>
            <w:r w:rsidRPr="003A2992">
              <w:rPr>
                <w:rFonts w:cstheme="minorHAns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6FCE07D" w14:textId="5E52C982"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Soutenue par les spécifications des flexibles utilisés et autres publications de l'industrie</w:t>
            </w:r>
          </w:p>
        </w:tc>
        <w:tc>
          <w:tcPr>
            <w:tcW w:w="360" w:type="pct"/>
            <w:tcBorders>
              <w:top w:val="nil"/>
              <w:left w:val="nil"/>
              <w:bottom w:val="single" w:sz="4" w:space="0" w:color="auto"/>
              <w:right w:val="single" w:sz="4" w:space="0" w:color="auto"/>
            </w:tcBorders>
          </w:tcPr>
          <w:p w14:paraId="773A3298" w14:textId="77777777" w:rsidR="00896BA7" w:rsidRPr="003A2992" w:rsidRDefault="00896BA7" w:rsidP="00121F3C">
            <w:pPr>
              <w:spacing w:after="0" w:line="240" w:lineRule="auto"/>
              <w:rPr>
                <w:rFonts w:cstheme="minorHAnsi"/>
                <w:sz w:val="24"/>
                <w:szCs w:val="24"/>
                <w:lang w:val="fr-BE"/>
              </w:rPr>
            </w:pPr>
          </w:p>
        </w:tc>
      </w:tr>
      <w:tr w:rsidR="007E1DCA" w:rsidRPr="001F4ABA" w14:paraId="1F93EB30" w14:textId="0EB3DF4B" w:rsidTr="00D93344">
        <w:trPr>
          <w:trHeight w:val="414"/>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6735AB6"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7.2.1.2e</w:t>
            </w:r>
          </w:p>
        </w:tc>
        <w:tc>
          <w:tcPr>
            <w:tcW w:w="1382" w:type="pct"/>
            <w:tcBorders>
              <w:top w:val="nil"/>
              <w:left w:val="single" w:sz="4" w:space="0" w:color="auto"/>
              <w:bottom w:val="single" w:sz="4" w:space="0" w:color="auto"/>
              <w:right w:val="single" w:sz="4" w:space="0" w:color="auto"/>
            </w:tcBorders>
            <w:shd w:val="clear" w:color="auto" w:fill="auto"/>
            <w:hideMark/>
          </w:tcPr>
          <w:p w14:paraId="726BE5A9" w14:textId="6AE480E6" w:rsidR="00896BA7" w:rsidRPr="00121F3C" w:rsidRDefault="00896BA7" w:rsidP="00121F3C">
            <w:pPr>
              <w:spacing w:after="0" w:line="240" w:lineRule="auto"/>
              <w:rPr>
                <w:rFonts w:eastAsia="Times New Roman" w:cstheme="minorHAnsi"/>
                <w:sz w:val="24"/>
                <w:szCs w:val="24"/>
              </w:rPr>
            </w:pPr>
            <w:r w:rsidRPr="00121F3C">
              <w:rPr>
                <w:rFonts w:cstheme="minorHAnsi"/>
                <w:sz w:val="24"/>
                <w:szCs w:val="24"/>
              </w:rPr>
              <w:t xml:space="preserve"> - la conductivité électrique ?</w:t>
            </w:r>
          </w:p>
        </w:tc>
        <w:tc>
          <w:tcPr>
            <w:tcW w:w="90" w:type="pct"/>
            <w:gridSpan w:val="2"/>
            <w:tcBorders>
              <w:top w:val="nil"/>
              <w:left w:val="nil"/>
              <w:bottom w:val="nil"/>
              <w:right w:val="single" w:sz="4" w:space="0" w:color="auto"/>
            </w:tcBorders>
            <w:shd w:val="clear" w:color="auto" w:fill="auto"/>
            <w:hideMark/>
          </w:tcPr>
          <w:p w14:paraId="305673AA" w14:textId="26F1FF8A" w:rsidR="00896BA7" w:rsidRPr="00121F3C" w:rsidRDefault="00896BA7" w:rsidP="00121F3C">
            <w:pPr>
              <w:spacing w:after="0" w:line="240" w:lineRule="auto"/>
              <w:rPr>
                <w:rFonts w:eastAsia="Times New Roman" w:cstheme="minorHAnsi"/>
                <w:b/>
                <w:bCs/>
                <w:sz w:val="24"/>
                <w:szCs w:val="24"/>
              </w:rPr>
            </w:pPr>
            <w:r w:rsidRPr="00121F3C">
              <w:rPr>
                <w:rFonts w:cstheme="minorHAns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7FA0108E" w14:textId="6AB7B1C7" w:rsidR="00896BA7" w:rsidRPr="003A2992" w:rsidRDefault="00896BA7" w:rsidP="00121F3C">
            <w:pPr>
              <w:spacing w:after="0" w:line="240" w:lineRule="auto"/>
              <w:rPr>
                <w:rFonts w:eastAsia="Times New Roman" w:cstheme="minorHAnsi"/>
                <w:sz w:val="24"/>
                <w:szCs w:val="24"/>
                <w:lang w:val="fr-BE"/>
              </w:rPr>
            </w:pPr>
            <w:r w:rsidRPr="003A2992">
              <w:rPr>
                <w:rFonts w:cstheme="minorHAnsi"/>
                <w:sz w:val="24"/>
                <w:szCs w:val="24"/>
                <w:lang w:val="fr-BE"/>
              </w:rPr>
              <w:t>L'évaluateur vérifiera les exigences de conductivité é électrique comme indiqué par la société évaluée, soit dans la procédure écrite ou sur les certificats d'utilisation et être en mesure de retracer cette exigence dans une décision de la société, fondée par exemple sur les publications de l'industrie. Une bonne indication, est que les flexibles ne doivent pas avoir une résistance supérieure 10 ohms mesurée entre raccords (bride de bout en bout) .</w:t>
            </w:r>
          </w:p>
        </w:tc>
        <w:tc>
          <w:tcPr>
            <w:tcW w:w="360" w:type="pct"/>
            <w:tcBorders>
              <w:top w:val="nil"/>
              <w:left w:val="nil"/>
              <w:bottom w:val="single" w:sz="4" w:space="0" w:color="auto"/>
              <w:right w:val="single" w:sz="4" w:space="0" w:color="auto"/>
            </w:tcBorders>
          </w:tcPr>
          <w:p w14:paraId="2589F8D2" w14:textId="77777777" w:rsidR="00896BA7" w:rsidRPr="003A2992" w:rsidRDefault="00896BA7" w:rsidP="00121F3C">
            <w:pPr>
              <w:spacing w:after="0" w:line="240" w:lineRule="auto"/>
              <w:rPr>
                <w:rFonts w:cstheme="minorHAnsi"/>
                <w:sz w:val="24"/>
                <w:szCs w:val="24"/>
                <w:lang w:val="fr-BE"/>
              </w:rPr>
            </w:pPr>
          </w:p>
        </w:tc>
      </w:tr>
      <w:tr w:rsidR="007E1DCA" w:rsidRPr="001F4ABA" w14:paraId="7C21A87A" w14:textId="391B4916"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8B25C7E" w14:textId="77777777" w:rsidR="00896BA7" w:rsidRPr="001C5E49" w:rsidRDefault="00896BA7" w:rsidP="00121F3C">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7.2.2.</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3D930F43" w14:textId="475FC704"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Etalonnage de l'équipement de mesure</w:t>
            </w:r>
          </w:p>
        </w:tc>
        <w:tc>
          <w:tcPr>
            <w:tcW w:w="90" w:type="pct"/>
            <w:gridSpan w:val="2"/>
            <w:tcBorders>
              <w:top w:val="nil"/>
              <w:left w:val="nil"/>
              <w:bottom w:val="nil"/>
              <w:right w:val="single" w:sz="4" w:space="0" w:color="auto"/>
            </w:tcBorders>
            <w:shd w:val="clear" w:color="auto" w:fill="auto"/>
            <w:hideMark/>
          </w:tcPr>
          <w:p w14:paraId="4DBD4DBD" w14:textId="0CF05904"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25C21AD" w14:textId="5F15AA6A"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Etalonnage de l'équipement de mesure</w:t>
            </w:r>
          </w:p>
        </w:tc>
        <w:tc>
          <w:tcPr>
            <w:tcW w:w="360" w:type="pct"/>
            <w:tcBorders>
              <w:top w:val="single" w:sz="4" w:space="0" w:color="auto"/>
              <w:left w:val="nil"/>
              <w:bottom w:val="single" w:sz="4" w:space="0" w:color="auto"/>
              <w:right w:val="single" w:sz="4" w:space="0" w:color="auto"/>
            </w:tcBorders>
          </w:tcPr>
          <w:p w14:paraId="66CF9EB1" w14:textId="77777777" w:rsidR="00896BA7" w:rsidRPr="003A2992" w:rsidRDefault="00896BA7" w:rsidP="00121F3C">
            <w:pPr>
              <w:spacing w:after="0" w:line="240" w:lineRule="auto"/>
              <w:rPr>
                <w:rFonts w:ascii="Calibri" w:hAnsi="Calibri" w:cs="Calibri"/>
                <w:b/>
                <w:bCs/>
                <w:sz w:val="24"/>
                <w:szCs w:val="24"/>
                <w:lang w:val="fr-BE"/>
              </w:rPr>
            </w:pPr>
          </w:p>
        </w:tc>
      </w:tr>
      <w:tr w:rsidR="007E1DCA" w:rsidRPr="001C5E49" w14:paraId="03B606F1" w14:textId="4607D400"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249413D"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7.2.2.1.</w:t>
            </w:r>
          </w:p>
        </w:tc>
        <w:tc>
          <w:tcPr>
            <w:tcW w:w="1382" w:type="pct"/>
            <w:tcBorders>
              <w:top w:val="nil"/>
              <w:left w:val="single" w:sz="4" w:space="0" w:color="auto"/>
              <w:bottom w:val="single" w:sz="4" w:space="0" w:color="auto"/>
              <w:right w:val="single" w:sz="4" w:space="0" w:color="auto"/>
            </w:tcBorders>
            <w:shd w:val="clear" w:color="auto" w:fill="auto"/>
            <w:hideMark/>
          </w:tcPr>
          <w:p w14:paraId="3F5890CF" w14:textId="3E0C44A9"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société évaluée a-t-elle un registre des équipements de mesure à étalonner?</w:t>
            </w:r>
          </w:p>
        </w:tc>
        <w:tc>
          <w:tcPr>
            <w:tcW w:w="90" w:type="pct"/>
            <w:gridSpan w:val="2"/>
            <w:tcBorders>
              <w:top w:val="nil"/>
              <w:left w:val="nil"/>
              <w:bottom w:val="nil"/>
              <w:right w:val="single" w:sz="4" w:space="0" w:color="auto"/>
            </w:tcBorders>
            <w:shd w:val="clear" w:color="auto" w:fill="auto"/>
            <w:hideMark/>
          </w:tcPr>
          <w:p w14:paraId="43B83243" w14:textId="24522E27"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C6CFEBF" w14:textId="36394F02" w:rsidR="00896BA7" w:rsidRPr="00121F3C" w:rsidRDefault="00896BA7" w:rsidP="00121F3C">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Rechercher un registre des équipements de mesure basé sur l'évaluation générale des risques, par exemple équipement pour le travail dans des espaces confinés. </w:t>
            </w:r>
            <w:r w:rsidRPr="00121F3C">
              <w:rPr>
                <w:rFonts w:ascii="Calibri" w:hAnsi="Calibri" w:cs="Calibri"/>
                <w:sz w:val="24"/>
                <w:szCs w:val="24"/>
              </w:rPr>
              <w:t>EN 482/2012 + A1:2015</w:t>
            </w:r>
          </w:p>
        </w:tc>
        <w:tc>
          <w:tcPr>
            <w:tcW w:w="360" w:type="pct"/>
            <w:tcBorders>
              <w:top w:val="nil"/>
              <w:left w:val="nil"/>
              <w:bottom w:val="single" w:sz="4" w:space="0" w:color="auto"/>
              <w:right w:val="single" w:sz="4" w:space="0" w:color="auto"/>
            </w:tcBorders>
          </w:tcPr>
          <w:p w14:paraId="355CECD3" w14:textId="77777777" w:rsidR="00896BA7" w:rsidRPr="003A2992" w:rsidRDefault="00896BA7" w:rsidP="00121F3C">
            <w:pPr>
              <w:spacing w:after="0" w:line="240" w:lineRule="auto"/>
              <w:rPr>
                <w:rFonts w:ascii="Calibri" w:hAnsi="Calibri" w:cs="Calibri"/>
                <w:sz w:val="24"/>
                <w:szCs w:val="24"/>
                <w:lang w:val="fr-BE"/>
              </w:rPr>
            </w:pPr>
          </w:p>
        </w:tc>
      </w:tr>
      <w:tr w:rsidR="007E1DCA" w:rsidRPr="001F4ABA" w14:paraId="5E342A2A" w14:textId="48F638E9" w:rsidTr="00D93344">
        <w:trPr>
          <w:trHeight w:val="24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9350ADD"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w:t>
            </w:r>
          </w:p>
        </w:tc>
        <w:tc>
          <w:tcPr>
            <w:tcW w:w="1382" w:type="pct"/>
            <w:tcBorders>
              <w:top w:val="nil"/>
              <w:left w:val="single" w:sz="4" w:space="0" w:color="auto"/>
              <w:bottom w:val="single" w:sz="4" w:space="0" w:color="auto"/>
              <w:right w:val="single" w:sz="4" w:space="0" w:color="auto"/>
            </w:tcBorders>
            <w:shd w:val="clear" w:color="auto" w:fill="auto"/>
            <w:hideMark/>
          </w:tcPr>
          <w:p w14:paraId="02EEACC9" w14:textId="344173F9"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Existe-t-il des procédures écrites et rapports d'étalonnage , incluant l'identification des équipements de mesure suivants ?</w:t>
            </w:r>
          </w:p>
        </w:tc>
        <w:tc>
          <w:tcPr>
            <w:tcW w:w="90" w:type="pct"/>
            <w:gridSpan w:val="2"/>
            <w:tcBorders>
              <w:top w:val="nil"/>
              <w:left w:val="nil"/>
              <w:bottom w:val="nil"/>
              <w:right w:val="single" w:sz="4" w:space="0" w:color="auto"/>
            </w:tcBorders>
            <w:shd w:val="clear" w:color="auto" w:fill="auto"/>
            <w:hideMark/>
          </w:tcPr>
          <w:p w14:paraId="19674F19" w14:textId="11B8A63D"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B522EC7" w14:textId="45AC39B7"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L'étalonnage, si effectué en interne, doit être entrepris par des personnes qui ont été convenablement formées et qui travaillent avec des procédures vérifiées. Alternativement, l'étalonnage peut être effectué par une entreprise certifié ISO 9001 par un organisme de certification accrédité ou tout autre système de certification équivalent nécessitant l'étalonnage des instruments utilisés. Dans ce dernier cas, un accord formel précisant les exigences et la fréquence de l'étalonnage devrait exister entre le transporteur et le contractant d'étalonnage. Demandez à voir une copie des procédures et une liste de tous les éléments identifiés pour l'étalonnage. Demander une copie des procédures et une liste des articles identifiés pour être étalonner.</w:t>
            </w:r>
          </w:p>
        </w:tc>
        <w:tc>
          <w:tcPr>
            <w:tcW w:w="360" w:type="pct"/>
            <w:tcBorders>
              <w:top w:val="nil"/>
              <w:left w:val="nil"/>
              <w:bottom w:val="single" w:sz="4" w:space="0" w:color="auto"/>
              <w:right w:val="single" w:sz="4" w:space="0" w:color="auto"/>
            </w:tcBorders>
            <w:shd w:val="clear" w:color="000000" w:fill="FFFFFF"/>
          </w:tcPr>
          <w:p w14:paraId="28F22FD1" w14:textId="77777777" w:rsidR="00896BA7" w:rsidRPr="003A2992" w:rsidRDefault="00896BA7" w:rsidP="00121F3C">
            <w:pPr>
              <w:spacing w:after="0" w:line="240" w:lineRule="auto"/>
              <w:rPr>
                <w:rFonts w:ascii="Calibri" w:hAnsi="Calibri" w:cs="Calibri"/>
                <w:sz w:val="24"/>
                <w:szCs w:val="24"/>
                <w:lang w:val="fr-BE"/>
              </w:rPr>
            </w:pPr>
          </w:p>
        </w:tc>
      </w:tr>
      <w:tr w:rsidR="007E1DCA" w:rsidRPr="001C5E49" w14:paraId="2333D825" w14:textId="6E21315A"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242727D"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7.2.2.2a</w:t>
            </w:r>
          </w:p>
        </w:tc>
        <w:tc>
          <w:tcPr>
            <w:tcW w:w="1382" w:type="pct"/>
            <w:tcBorders>
              <w:top w:val="nil"/>
              <w:left w:val="single" w:sz="4" w:space="0" w:color="auto"/>
              <w:bottom w:val="single" w:sz="4" w:space="0" w:color="auto"/>
              <w:right w:val="single" w:sz="4" w:space="0" w:color="auto"/>
            </w:tcBorders>
            <w:shd w:val="clear" w:color="auto" w:fill="auto"/>
            <w:hideMark/>
          </w:tcPr>
          <w:p w14:paraId="1A2EE819" w14:textId="5552401D" w:rsidR="00896BA7" w:rsidRPr="00121F3C" w:rsidRDefault="00896BA7" w:rsidP="00121F3C">
            <w:pPr>
              <w:spacing w:after="0" w:line="240" w:lineRule="auto"/>
              <w:rPr>
                <w:rFonts w:ascii="Calibri" w:eastAsia="Times New Roman" w:hAnsi="Calibri" w:cs="Calibri"/>
                <w:sz w:val="24"/>
                <w:szCs w:val="24"/>
              </w:rPr>
            </w:pPr>
            <w:r w:rsidRPr="00121F3C">
              <w:rPr>
                <w:rFonts w:ascii="Calibri" w:hAnsi="Calibri" w:cs="Calibri"/>
                <w:sz w:val="24"/>
                <w:szCs w:val="24"/>
              </w:rPr>
              <w:t xml:space="preserve">    - oxygénomètre ?</w:t>
            </w:r>
          </w:p>
        </w:tc>
        <w:tc>
          <w:tcPr>
            <w:tcW w:w="90" w:type="pct"/>
            <w:gridSpan w:val="2"/>
            <w:tcBorders>
              <w:top w:val="nil"/>
              <w:left w:val="nil"/>
              <w:bottom w:val="nil"/>
              <w:right w:val="single" w:sz="4" w:space="0" w:color="auto"/>
            </w:tcBorders>
            <w:shd w:val="clear" w:color="auto" w:fill="auto"/>
            <w:hideMark/>
          </w:tcPr>
          <w:p w14:paraId="148AD3E3" w14:textId="76E50429" w:rsidR="00896BA7" w:rsidRPr="00121F3C" w:rsidRDefault="00896BA7" w:rsidP="00121F3C">
            <w:pPr>
              <w:spacing w:after="0" w:line="240" w:lineRule="auto"/>
              <w:rPr>
                <w:rFonts w:ascii="Calibri" w:eastAsia="Times New Roman" w:hAnsi="Calibri" w:cs="Calibri"/>
                <w:b/>
                <w:bCs/>
                <w:sz w:val="24"/>
                <w:szCs w:val="24"/>
              </w:rPr>
            </w:pPr>
            <w:r w:rsidRPr="00121F3C">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2CEF65E9" w14:textId="2F7FAA5B" w:rsidR="00896BA7" w:rsidRPr="00121F3C" w:rsidRDefault="00896BA7" w:rsidP="00121F3C">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L'étalonnage et la justification de détecteurs de gaz pour l'oxygène sont réglementés par la directive </w:t>
            </w:r>
            <w:r w:rsidRPr="00BB0B63">
              <w:rPr>
                <w:rFonts w:ascii="Calibri" w:eastAsia="Times New Roman" w:hAnsi="Calibri" w:cs="Calibri"/>
                <w:color w:val="00B050"/>
                <w:sz w:val="24"/>
                <w:szCs w:val="24"/>
                <w:lang w:val="fr-BE"/>
              </w:rPr>
              <w:t>2014/34/EU</w:t>
            </w:r>
            <w:r w:rsidRPr="00BB0B63">
              <w:rPr>
                <w:rFonts w:ascii="Calibri" w:eastAsia="Times New Roman" w:hAnsi="Calibri" w:cs="Calibri"/>
                <w:sz w:val="24"/>
                <w:szCs w:val="24"/>
                <w:lang w:val="fr-BE"/>
              </w:rPr>
              <w:t>.</w:t>
            </w:r>
            <w:r w:rsidRPr="003A2992">
              <w:rPr>
                <w:rFonts w:ascii="Calibri" w:hAnsi="Calibri" w:cs="Calibri"/>
                <w:sz w:val="24"/>
                <w:szCs w:val="24"/>
                <w:lang w:val="fr-BE"/>
              </w:rPr>
              <w:t xml:space="preserve">. Egalement la norme européenne EN 60079-29-2. "Atmosphères explosives - Partie 29-2: Détecteurs de gaz - Sélection, installation, utilisation et entretien des détecteurs de gaz inflammables et de l'oxygène ", devrait être prise en compte. </w:t>
            </w:r>
            <w:r w:rsidRPr="00121F3C">
              <w:rPr>
                <w:rFonts w:ascii="Calibri" w:hAnsi="Calibri" w:cs="Calibri"/>
                <w:sz w:val="24"/>
                <w:szCs w:val="24"/>
              </w:rPr>
              <w:t>L'auto-étalonnage est une possibilité.</w:t>
            </w:r>
          </w:p>
        </w:tc>
        <w:tc>
          <w:tcPr>
            <w:tcW w:w="360" w:type="pct"/>
            <w:tcBorders>
              <w:top w:val="nil"/>
              <w:left w:val="nil"/>
              <w:bottom w:val="single" w:sz="4" w:space="0" w:color="auto"/>
              <w:right w:val="single" w:sz="4" w:space="0" w:color="auto"/>
            </w:tcBorders>
          </w:tcPr>
          <w:p w14:paraId="0A6F2E07" w14:textId="77777777" w:rsidR="00896BA7" w:rsidRPr="003A2992" w:rsidRDefault="00896BA7" w:rsidP="00121F3C">
            <w:pPr>
              <w:spacing w:after="0" w:line="240" w:lineRule="auto"/>
              <w:rPr>
                <w:rFonts w:ascii="Calibri" w:hAnsi="Calibri" w:cs="Calibri"/>
                <w:sz w:val="24"/>
                <w:szCs w:val="24"/>
                <w:lang w:val="fr-BE"/>
              </w:rPr>
            </w:pPr>
          </w:p>
        </w:tc>
      </w:tr>
      <w:tr w:rsidR="007E1DCA" w:rsidRPr="001C5E49" w14:paraId="4F5C6293" w14:textId="66457E69" w:rsidTr="00D93344">
        <w:trPr>
          <w:trHeight w:val="18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6F7D664"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7.2.2.2b</w:t>
            </w:r>
          </w:p>
        </w:tc>
        <w:tc>
          <w:tcPr>
            <w:tcW w:w="1382" w:type="pct"/>
            <w:tcBorders>
              <w:top w:val="nil"/>
              <w:left w:val="single" w:sz="4" w:space="0" w:color="auto"/>
              <w:bottom w:val="single" w:sz="4" w:space="0" w:color="auto"/>
              <w:right w:val="single" w:sz="4" w:space="0" w:color="auto"/>
            </w:tcBorders>
            <w:shd w:val="clear" w:color="auto" w:fill="auto"/>
            <w:hideMark/>
          </w:tcPr>
          <w:p w14:paraId="3CE870BA" w14:textId="335212AF" w:rsidR="00896BA7" w:rsidRPr="00121F3C" w:rsidRDefault="00896BA7" w:rsidP="00121F3C">
            <w:pPr>
              <w:spacing w:after="0" w:line="240" w:lineRule="auto"/>
              <w:rPr>
                <w:rFonts w:ascii="Calibri" w:eastAsia="Times New Roman" w:hAnsi="Calibri" w:cs="Calibri"/>
                <w:sz w:val="24"/>
                <w:szCs w:val="24"/>
              </w:rPr>
            </w:pPr>
            <w:r w:rsidRPr="00121F3C">
              <w:rPr>
                <w:rFonts w:ascii="Calibri" w:hAnsi="Calibri" w:cs="Calibri"/>
                <w:sz w:val="24"/>
                <w:szCs w:val="24"/>
              </w:rPr>
              <w:t xml:space="preserve">    - détecteurs de gaz inflammables ?</w:t>
            </w:r>
          </w:p>
        </w:tc>
        <w:tc>
          <w:tcPr>
            <w:tcW w:w="90" w:type="pct"/>
            <w:gridSpan w:val="2"/>
            <w:tcBorders>
              <w:top w:val="nil"/>
              <w:left w:val="nil"/>
              <w:bottom w:val="nil"/>
              <w:right w:val="single" w:sz="4" w:space="0" w:color="auto"/>
            </w:tcBorders>
            <w:shd w:val="clear" w:color="auto" w:fill="auto"/>
            <w:hideMark/>
          </w:tcPr>
          <w:p w14:paraId="3C396477" w14:textId="16BDD2F7" w:rsidR="00896BA7" w:rsidRPr="00121F3C" w:rsidRDefault="00896BA7" w:rsidP="00121F3C">
            <w:pPr>
              <w:spacing w:after="0" w:line="240" w:lineRule="auto"/>
              <w:rPr>
                <w:rFonts w:ascii="Calibri" w:eastAsia="Times New Roman" w:hAnsi="Calibri" w:cs="Calibri"/>
                <w:b/>
                <w:bCs/>
                <w:sz w:val="24"/>
                <w:szCs w:val="24"/>
              </w:rPr>
            </w:pPr>
            <w:r w:rsidRPr="00121F3C">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00CFFB5B" w14:textId="44790947" w:rsidR="00896BA7" w:rsidRPr="00121F3C" w:rsidRDefault="00896BA7" w:rsidP="00121F3C">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L'étalonnage et la justification de détecteurs de gaz pour l'oxygène sont réglementés par la directive </w:t>
            </w:r>
            <w:r w:rsidRPr="00BB0B63">
              <w:rPr>
                <w:rFonts w:ascii="Calibri" w:eastAsia="Times New Roman" w:hAnsi="Calibri" w:cs="Calibri"/>
                <w:color w:val="00B050"/>
                <w:sz w:val="24"/>
                <w:szCs w:val="24"/>
                <w:lang w:val="fr-BE"/>
              </w:rPr>
              <w:t>2014/34/EU</w:t>
            </w:r>
            <w:r w:rsidRPr="00BB0B63">
              <w:rPr>
                <w:rFonts w:ascii="Calibri" w:eastAsia="Times New Roman" w:hAnsi="Calibri" w:cs="Calibri"/>
                <w:sz w:val="24"/>
                <w:szCs w:val="24"/>
                <w:lang w:val="fr-BE"/>
              </w:rPr>
              <w:t>.</w:t>
            </w:r>
            <w:r w:rsidRPr="003A2992">
              <w:rPr>
                <w:rFonts w:ascii="Calibri" w:hAnsi="Calibri" w:cs="Calibri"/>
                <w:sz w:val="24"/>
                <w:szCs w:val="24"/>
                <w:lang w:val="fr-BE"/>
              </w:rPr>
              <w:t xml:space="preserve">. Egalement la norme européenne EN 60079-29-2. "Atmosphères explosives - Partie 29-2: Détecteurs de gaz - Sélection, installation, utilisation et entretien des détecteurs de gaz inflammables et de l'oxygène ", devrait être prise en compte. </w:t>
            </w:r>
            <w:r w:rsidRPr="00121F3C">
              <w:rPr>
                <w:rFonts w:ascii="Calibri" w:hAnsi="Calibri" w:cs="Calibri"/>
                <w:sz w:val="24"/>
                <w:szCs w:val="24"/>
              </w:rPr>
              <w:t>L'auto-étalonnage est une possibilité.</w:t>
            </w:r>
          </w:p>
        </w:tc>
        <w:tc>
          <w:tcPr>
            <w:tcW w:w="360" w:type="pct"/>
            <w:tcBorders>
              <w:top w:val="nil"/>
              <w:left w:val="nil"/>
              <w:bottom w:val="single" w:sz="4" w:space="0" w:color="auto"/>
              <w:right w:val="single" w:sz="4" w:space="0" w:color="auto"/>
            </w:tcBorders>
          </w:tcPr>
          <w:p w14:paraId="130F6102" w14:textId="77777777" w:rsidR="00896BA7" w:rsidRPr="003A2992" w:rsidRDefault="00896BA7" w:rsidP="00121F3C">
            <w:pPr>
              <w:spacing w:after="0" w:line="240" w:lineRule="auto"/>
              <w:rPr>
                <w:rFonts w:ascii="Calibri" w:hAnsi="Calibri" w:cs="Calibri"/>
                <w:sz w:val="24"/>
                <w:szCs w:val="24"/>
                <w:lang w:val="fr-BE"/>
              </w:rPr>
            </w:pPr>
          </w:p>
        </w:tc>
      </w:tr>
      <w:tr w:rsidR="007E1DCA" w:rsidRPr="001F4ABA" w14:paraId="02E76F15" w14:textId="50093B8E"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63E941F"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7.2.2.2c</w:t>
            </w:r>
          </w:p>
        </w:tc>
        <w:tc>
          <w:tcPr>
            <w:tcW w:w="1382" w:type="pct"/>
            <w:tcBorders>
              <w:top w:val="nil"/>
              <w:left w:val="single" w:sz="4" w:space="0" w:color="auto"/>
              <w:bottom w:val="single" w:sz="4" w:space="0" w:color="auto"/>
              <w:right w:val="single" w:sz="4" w:space="0" w:color="auto"/>
            </w:tcBorders>
            <w:shd w:val="clear" w:color="auto" w:fill="auto"/>
            <w:hideMark/>
          </w:tcPr>
          <w:p w14:paraId="49C52042" w14:textId="35557DF3"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instruments de mesure de la concentration en gaz et vapeurs toxiques ?</w:t>
            </w:r>
          </w:p>
        </w:tc>
        <w:tc>
          <w:tcPr>
            <w:tcW w:w="90" w:type="pct"/>
            <w:gridSpan w:val="2"/>
            <w:tcBorders>
              <w:top w:val="nil"/>
              <w:left w:val="nil"/>
              <w:bottom w:val="nil"/>
              <w:right w:val="single" w:sz="4" w:space="0" w:color="auto"/>
            </w:tcBorders>
            <w:shd w:val="clear" w:color="auto" w:fill="auto"/>
            <w:hideMark/>
          </w:tcPr>
          <w:p w14:paraId="2A736A41" w14:textId="0C2C6CF0"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8C01722" w14:textId="226AE7EB"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le danger d'être exposé par des gaz et des vapeurs toxiques est présent, ces instruments devraient être présents. Plusieurs de ces dispositifs sont des tubes qui ne peuvent pas être calibrés. Dans ce cas, vérifiez la date d'expiration. Se référer à EN 45544</w:t>
            </w:r>
          </w:p>
        </w:tc>
        <w:tc>
          <w:tcPr>
            <w:tcW w:w="360" w:type="pct"/>
            <w:tcBorders>
              <w:top w:val="nil"/>
              <w:left w:val="nil"/>
              <w:bottom w:val="single" w:sz="4" w:space="0" w:color="auto"/>
              <w:right w:val="single" w:sz="4" w:space="0" w:color="auto"/>
            </w:tcBorders>
          </w:tcPr>
          <w:p w14:paraId="0D3E8869" w14:textId="77777777" w:rsidR="00896BA7" w:rsidRPr="003A2992" w:rsidRDefault="00896BA7" w:rsidP="00121F3C">
            <w:pPr>
              <w:spacing w:after="0" w:line="240" w:lineRule="auto"/>
              <w:rPr>
                <w:rFonts w:ascii="Calibri" w:hAnsi="Calibri" w:cs="Calibri"/>
                <w:sz w:val="24"/>
                <w:szCs w:val="24"/>
                <w:lang w:val="fr-BE"/>
              </w:rPr>
            </w:pPr>
          </w:p>
        </w:tc>
      </w:tr>
      <w:tr w:rsidR="007E1DCA" w:rsidRPr="001C5E49" w14:paraId="75B3C182" w14:textId="3303E51C"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39D2032"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7.2.2.2d</w:t>
            </w:r>
          </w:p>
        </w:tc>
        <w:tc>
          <w:tcPr>
            <w:tcW w:w="1382" w:type="pct"/>
            <w:tcBorders>
              <w:top w:val="nil"/>
              <w:left w:val="single" w:sz="4" w:space="0" w:color="auto"/>
              <w:bottom w:val="single" w:sz="4" w:space="0" w:color="auto"/>
              <w:right w:val="single" w:sz="4" w:space="0" w:color="auto"/>
            </w:tcBorders>
            <w:shd w:val="clear" w:color="auto" w:fill="auto"/>
            <w:hideMark/>
          </w:tcPr>
          <w:p w14:paraId="3DE8CE0C" w14:textId="63E87635" w:rsidR="00896BA7" w:rsidRPr="00121F3C" w:rsidRDefault="00896BA7" w:rsidP="00121F3C">
            <w:pPr>
              <w:spacing w:after="0" w:line="240" w:lineRule="auto"/>
              <w:rPr>
                <w:rFonts w:ascii="Calibri" w:eastAsia="Times New Roman" w:hAnsi="Calibri" w:cs="Calibri"/>
                <w:sz w:val="24"/>
                <w:szCs w:val="24"/>
              </w:rPr>
            </w:pPr>
            <w:r w:rsidRPr="00121F3C">
              <w:rPr>
                <w:rFonts w:ascii="Calibri" w:hAnsi="Calibri" w:cs="Calibri"/>
                <w:sz w:val="24"/>
                <w:szCs w:val="24"/>
              </w:rPr>
              <w:t xml:space="preserve">    - jauges de température ?</w:t>
            </w:r>
          </w:p>
        </w:tc>
        <w:tc>
          <w:tcPr>
            <w:tcW w:w="90" w:type="pct"/>
            <w:gridSpan w:val="2"/>
            <w:tcBorders>
              <w:top w:val="nil"/>
              <w:left w:val="nil"/>
              <w:bottom w:val="nil"/>
              <w:right w:val="single" w:sz="4" w:space="0" w:color="auto"/>
            </w:tcBorders>
            <w:shd w:val="clear" w:color="auto" w:fill="auto"/>
            <w:hideMark/>
          </w:tcPr>
          <w:p w14:paraId="27356F74" w14:textId="27A412DE" w:rsidR="00896BA7" w:rsidRPr="00121F3C" w:rsidRDefault="00896BA7" w:rsidP="00121F3C">
            <w:pPr>
              <w:spacing w:after="0" w:line="240" w:lineRule="auto"/>
              <w:rPr>
                <w:rFonts w:ascii="Calibri" w:eastAsia="Times New Roman" w:hAnsi="Calibri" w:cs="Calibri"/>
                <w:b/>
                <w:bCs/>
                <w:sz w:val="24"/>
                <w:szCs w:val="24"/>
              </w:rPr>
            </w:pPr>
            <w:r w:rsidRPr="00121F3C">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48017C2C" w14:textId="00CCE7F8" w:rsidR="00896BA7" w:rsidRPr="00121F3C" w:rsidRDefault="00896BA7" w:rsidP="00121F3C">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Uniquement applicable pour ces jauges de température qui mesurent une température exacte. </w:t>
            </w:r>
            <w:r w:rsidRPr="00121F3C">
              <w:rPr>
                <w:rFonts w:ascii="Calibri" w:hAnsi="Calibri" w:cs="Calibri"/>
                <w:sz w:val="24"/>
                <w:szCs w:val="24"/>
              </w:rPr>
              <w:t>Non applicable pour les dispositifs à titre indicatif</w:t>
            </w:r>
          </w:p>
        </w:tc>
        <w:tc>
          <w:tcPr>
            <w:tcW w:w="360" w:type="pct"/>
            <w:tcBorders>
              <w:top w:val="nil"/>
              <w:left w:val="nil"/>
              <w:bottom w:val="single" w:sz="4" w:space="0" w:color="auto"/>
              <w:right w:val="single" w:sz="4" w:space="0" w:color="auto"/>
            </w:tcBorders>
          </w:tcPr>
          <w:p w14:paraId="37792928" w14:textId="77777777" w:rsidR="00896BA7" w:rsidRPr="003A2992" w:rsidRDefault="00896BA7" w:rsidP="00121F3C">
            <w:pPr>
              <w:spacing w:after="0" w:line="240" w:lineRule="auto"/>
              <w:rPr>
                <w:rFonts w:ascii="Calibri" w:hAnsi="Calibri" w:cs="Calibri"/>
                <w:sz w:val="24"/>
                <w:szCs w:val="24"/>
                <w:lang w:val="fr-BE"/>
              </w:rPr>
            </w:pPr>
          </w:p>
        </w:tc>
      </w:tr>
      <w:tr w:rsidR="007E1DCA" w:rsidRPr="001F4ABA" w14:paraId="0D404EC7" w14:textId="3E2CB009" w:rsidTr="00D93344">
        <w:trPr>
          <w:trHeight w:val="19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139270"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7.2.2.2e</w:t>
            </w:r>
          </w:p>
        </w:tc>
        <w:tc>
          <w:tcPr>
            <w:tcW w:w="1382" w:type="pct"/>
            <w:tcBorders>
              <w:top w:val="nil"/>
              <w:left w:val="single" w:sz="4" w:space="0" w:color="auto"/>
              <w:bottom w:val="single" w:sz="4" w:space="0" w:color="auto"/>
              <w:right w:val="single" w:sz="4" w:space="0" w:color="auto"/>
            </w:tcBorders>
            <w:shd w:val="clear" w:color="auto" w:fill="auto"/>
            <w:hideMark/>
          </w:tcPr>
          <w:p w14:paraId="65E5900D" w14:textId="21977071"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manomètres de pression des pneus ?</w:t>
            </w:r>
          </w:p>
        </w:tc>
        <w:tc>
          <w:tcPr>
            <w:tcW w:w="90" w:type="pct"/>
            <w:gridSpan w:val="2"/>
            <w:tcBorders>
              <w:top w:val="nil"/>
              <w:left w:val="nil"/>
              <w:bottom w:val="nil"/>
              <w:right w:val="single" w:sz="4" w:space="0" w:color="auto"/>
            </w:tcBorders>
            <w:shd w:val="clear" w:color="auto" w:fill="auto"/>
            <w:hideMark/>
          </w:tcPr>
          <w:p w14:paraId="32D439DC" w14:textId="1A73609A"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2BC7F6C" w14:textId="5CABE2E9"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l'entreprise prend en charge sa propre gestion des pneus, l'enregistrement de l'étalonnage de l'équipement doit être présent. Si elle est sous-traité, la preuve acceptable est que le sous-traitant est certifié ISO 9001 par un organisme de certification accrédité ou tout autre système de certification équivalent nécessitant l'étalonnage des instruments utilisés.</w:t>
            </w:r>
          </w:p>
        </w:tc>
        <w:tc>
          <w:tcPr>
            <w:tcW w:w="360" w:type="pct"/>
            <w:tcBorders>
              <w:top w:val="nil"/>
              <w:left w:val="nil"/>
              <w:bottom w:val="single" w:sz="4" w:space="0" w:color="auto"/>
              <w:right w:val="single" w:sz="4" w:space="0" w:color="auto"/>
            </w:tcBorders>
          </w:tcPr>
          <w:p w14:paraId="536A0E34" w14:textId="77777777" w:rsidR="00896BA7" w:rsidRPr="003A2992" w:rsidRDefault="00896BA7" w:rsidP="00121F3C">
            <w:pPr>
              <w:spacing w:after="0" w:line="240" w:lineRule="auto"/>
              <w:rPr>
                <w:rFonts w:ascii="Calibri" w:hAnsi="Calibri" w:cs="Calibri"/>
                <w:sz w:val="24"/>
                <w:szCs w:val="24"/>
                <w:lang w:val="fr-BE"/>
              </w:rPr>
            </w:pPr>
          </w:p>
        </w:tc>
      </w:tr>
      <w:tr w:rsidR="007E1DCA" w:rsidRPr="001F4ABA" w14:paraId="0DF73C2B" w14:textId="26AFBEED" w:rsidTr="00D93344">
        <w:trPr>
          <w:trHeight w:val="1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71AF205" w14:textId="77777777" w:rsidR="00896BA7" w:rsidRPr="001C5E49" w:rsidRDefault="00896BA7" w:rsidP="00121F3C">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7.2.2.2f </w:t>
            </w:r>
          </w:p>
        </w:tc>
        <w:tc>
          <w:tcPr>
            <w:tcW w:w="1382" w:type="pct"/>
            <w:tcBorders>
              <w:top w:val="nil"/>
              <w:left w:val="single" w:sz="4" w:space="0" w:color="auto"/>
              <w:bottom w:val="single" w:sz="4" w:space="0" w:color="auto"/>
              <w:right w:val="single" w:sz="4" w:space="0" w:color="auto"/>
            </w:tcBorders>
            <w:shd w:val="clear" w:color="auto" w:fill="auto"/>
            <w:hideMark/>
          </w:tcPr>
          <w:p w14:paraId="5FC39FD4" w14:textId="590130FC"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clés dynamométriques pour le serrage des écrous de roues ?</w:t>
            </w:r>
          </w:p>
        </w:tc>
        <w:tc>
          <w:tcPr>
            <w:tcW w:w="90" w:type="pct"/>
            <w:gridSpan w:val="2"/>
            <w:tcBorders>
              <w:top w:val="nil"/>
              <w:left w:val="nil"/>
              <w:bottom w:val="nil"/>
              <w:right w:val="single" w:sz="4" w:space="0" w:color="auto"/>
            </w:tcBorders>
            <w:shd w:val="clear" w:color="auto" w:fill="auto"/>
            <w:hideMark/>
          </w:tcPr>
          <w:p w14:paraId="6ED76526" w14:textId="153C1D55"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8505A8A" w14:textId="6E625DE3" w:rsidR="00896BA7" w:rsidRPr="003A2992" w:rsidRDefault="00896BA7" w:rsidP="00121F3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l'entreprise prend en charge sa propre gestion des pneus, l'enregistrement de l'étalonnage de l'équipement doit être présent. Si elle est sous-traité, la preuve acceptable est que le sous-traitant est certifié ISO 9001 par un organisme de certification accrédité ou tout autre système de certification équivalent nécessitant l'étalonnage des instruments utilisés.</w:t>
            </w:r>
          </w:p>
        </w:tc>
        <w:tc>
          <w:tcPr>
            <w:tcW w:w="360" w:type="pct"/>
            <w:tcBorders>
              <w:top w:val="nil"/>
              <w:left w:val="nil"/>
              <w:bottom w:val="single" w:sz="4" w:space="0" w:color="auto"/>
              <w:right w:val="single" w:sz="4" w:space="0" w:color="auto"/>
            </w:tcBorders>
          </w:tcPr>
          <w:p w14:paraId="3F3C625D" w14:textId="77777777" w:rsidR="00896BA7" w:rsidRPr="003A2992" w:rsidRDefault="00896BA7" w:rsidP="00121F3C">
            <w:pPr>
              <w:spacing w:after="0" w:line="240" w:lineRule="auto"/>
              <w:rPr>
                <w:rFonts w:ascii="Calibri" w:hAnsi="Calibri" w:cs="Calibri"/>
                <w:sz w:val="24"/>
                <w:szCs w:val="24"/>
                <w:lang w:val="fr-BE"/>
              </w:rPr>
            </w:pPr>
          </w:p>
        </w:tc>
      </w:tr>
      <w:tr w:rsidR="007E1DCA" w:rsidRPr="001F4ABA" w14:paraId="105F79E4" w14:textId="0A966294" w:rsidTr="00D93344">
        <w:trPr>
          <w:trHeight w:val="8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0CC07CC" w14:textId="77777777" w:rsidR="00896BA7" w:rsidRPr="001C5E49" w:rsidRDefault="00896BA7" w:rsidP="00121F3C">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8</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0E541692" w14:textId="1506FA03" w:rsidR="00896BA7" w:rsidRPr="003A2992" w:rsidRDefault="00896BA7" w:rsidP="00121F3C">
            <w:pPr>
              <w:spacing w:after="0" w:line="240" w:lineRule="auto"/>
              <w:rPr>
                <w:rFonts w:ascii="Calibri" w:eastAsia="Times New Roman" w:hAnsi="Calibri" w:cs="Calibri"/>
                <w:b/>
                <w:bCs/>
                <w:sz w:val="32"/>
                <w:szCs w:val="32"/>
                <w:u w:val="single"/>
                <w:lang w:val="fr-BE"/>
              </w:rPr>
            </w:pPr>
            <w:r w:rsidRPr="003A2992">
              <w:rPr>
                <w:rFonts w:ascii="Calibri" w:hAnsi="Calibri" w:cs="Calibri"/>
                <w:b/>
                <w:bCs/>
                <w:sz w:val="32"/>
                <w:szCs w:val="32"/>
                <w:u w:val="single"/>
                <w:lang w:val="fr-BE"/>
              </w:rPr>
              <w:t>Comportement Basé sur la Sécurité (BBS ou programme équivalent)</w:t>
            </w:r>
          </w:p>
        </w:tc>
        <w:tc>
          <w:tcPr>
            <w:tcW w:w="90" w:type="pct"/>
            <w:gridSpan w:val="2"/>
            <w:tcBorders>
              <w:top w:val="single" w:sz="4" w:space="0" w:color="auto"/>
              <w:left w:val="nil"/>
              <w:bottom w:val="single" w:sz="4" w:space="0" w:color="auto"/>
              <w:right w:val="single" w:sz="4" w:space="0" w:color="auto"/>
            </w:tcBorders>
            <w:shd w:val="clear" w:color="auto" w:fill="auto"/>
            <w:hideMark/>
          </w:tcPr>
          <w:p w14:paraId="4AF2A360" w14:textId="14B020C9" w:rsidR="00896BA7" w:rsidRPr="003A2992" w:rsidRDefault="00896BA7" w:rsidP="00121F3C">
            <w:pPr>
              <w:spacing w:after="0" w:line="240" w:lineRule="auto"/>
              <w:rPr>
                <w:rFonts w:ascii="Calibri" w:eastAsia="Times New Roman" w:hAnsi="Calibri" w:cs="Calibri"/>
                <w:b/>
                <w:bCs/>
                <w:sz w:val="32"/>
                <w:szCs w:val="32"/>
                <w:lang w:val="fr-BE"/>
              </w:rPr>
            </w:pPr>
            <w:r w:rsidRPr="003A2992">
              <w:rPr>
                <w:rFonts w:ascii="Calibri" w:hAnsi="Calibri" w:cs="Calibri"/>
                <w:b/>
                <w:bCs/>
                <w:sz w:val="32"/>
                <w:szCs w:val="32"/>
                <w:u w:val="single"/>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59726687" w14:textId="7D558631" w:rsidR="00896BA7" w:rsidRPr="003A2992" w:rsidRDefault="00896BA7" w:rsidP="00121F3C">
            <w:pPr>
              <w:spacing w:after="0" w:line="240" w:lineRule="auto"/>
              <w:rPr>
                <w:rFonts w:ascii="Calibri" w:eastAsia="Times New Roman" w:hAnsi="Calibri" w:cs="Calibri"/>
                <w:b/>
                <w:bCs/>
                <w:sz w:val="32"/>
                <w:szCs w:val="32"/>
                <w:u w:val="single"/>
                <w:lang w:val="fr-BE"/>
              </w:rPr>
            </w:pPr>
            <w:r w:rsidRPr="003A2992">
              <w:rPr>
                <w:rFonts w:ascii="Calibri" w:hAnsi="Calibri" w:cs="Calibri"/>
                <w:b/>
                <w:bCs/>
                <w:sz w:val="32"/>
                <w:szCs w:val="32"/>
                <w:u w:val="single"/>
                <w:lang w:val="fr-BE"/>
              </w:rPr>
              <w:t>Comportement Basé sur la Sécurité (BBS ou programme équivalent)</w:t>
            </w:r>
          </w:p>
        </w:tc>
        <w:tc>
          <w:tcPr>
            <w:tcW w:w="360" w:type="pct"/>
            <w:tcBorders>
              <w:top w:val="single" w:sz="4" w:space="0" w:color="auto"/>
              <w:left w:val="nil"/>
              <w:bottom w:val="single" w:sz="4" w:space="0" w:color="auto"/>
              <w:right w:val="single" w:sz="4" w:space="0" w:color="auto"/>
            </w:tcBorders>
          </w:tcPr>
          <w:p w14:paraId="4650849B" w14:textId="77777777" w:rsidR="00896BA7" w:rsidRPr="003A2992" w:rsidRDefault="00896BA7" w:rsidP="00121F3C">
            <w:pPr>
              <w:spacing w:after="0" w:line="240" w:lineRule="auto"/>
              <w:rPr>
                <w:rFonts w:ascii="Calibri" w:hAnsi="Calibri" w:cs="Calibri"/>
                <w:b/>
                <w:bCs/>
                <w:sz w:val="32"/>
                <w:szCs w:val="32"/>
                <w:u w:val="single"/>
                <w:lang w:val="fr-BE"/>
              </w:rPr>
            </w:pPr>
          </w:p>
        </w:tc>
      </w:tr>
      <w:tr w:rsidR="007E1DCA" w:rsidRPr="001F4ABA" w14:paraId="2C418F6D" w14:textId="19FC1B08"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9D3E9EF" w14:textId="77777777" w:rsidR="00896BA7" w:rsidRPr="001C5E49" w:rsidRDefault="00896BA7" w:rsidP="00121F3C">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w:t>
            </w:r>
          </w:p>
        </w:tc>
        <w:tc>
          <w:tcPr>
            <w:tcW w:w="1382" w:type="pct"/>
            <w:tcBorders>
              <w:top w:val="nil"/>
              <w:left w:val="single" w:sz="4" w:space="0" w:color="auto"/>
              <w:bottom w:val="single" w:sz="4" w:space="0" w:color="auto"/>
              <w:right w:val="single" w:sz="4" w:space="0" w:color="auto"/>
            </w:tcBorders>
            <w:shd w:val="clear" w:color="auto" w:fill="auto"/>
            <w:hideMark/>
          </w:tcPr>
          <w:p w14:paraId="11C241F4" w14:textId="79116EA9" w:rsidR="00896BA7" w:rsidRPr="003A2992" w:rsidRDefault="00896BA7" w:rsidP="00121F3C">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Comportement Basé sur la Sécurité (BBS) pour une conduite sûre</w:t>
            </w:r>
          </w:p>
        </w:tc>
        <w:tc>
          <w:tcPr>
            <w:tcW w:w="90" w:type="pct"/>
            <w:gridSpan w:val="2"/>
            <w:tcBorders>
              <w:top w:val="nil"/>
              <w:left w:val="nil"/>
              <w:bottom w:val="single" w:sz="4" w:space="0" w:color="auto"/>
              <w:right w:val="single" w:sz="4" w:space="0" w:color="auto"/>
            </w:tcBorders>
            <w:shd w:val="clear" w:color="auto" w:fill="auto"/>
            <w:hideMark/>
          </w:tcPr>
          <w:p w14:paraId="6468F618" w14:textId="2721E616" w:rsidR="00896BA7" w:rsidRPr="003A2992" w:rsidRDefault="00896BA7" w:rsidP="00121F3C">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u w:val="single"/>
                <w:lang w:val="fr-BE"/>
              </w:rPr>
              <w:t> </w:t>
            </w:r>
          </w:p>
        </w:tc>
        <w:tc>
          <w:tcPr>
            <w:tcW w:w="2711" w:type="pct"/>
            <w:tcBorders>
              <w:top w:val="nil"/>
              <w:left w:val="nil"/>
              <w:bottom w:val="single" w:sz="4" w:space="0" w:color="auto"/>
              <w:right w:val="single" w:sz="4" w:space="0" w:color="auto"/>
            </w:tcBorders>
            <w:shd w:val="clear" w:color="auto" w:fill="auto"/>
            <w:hideMark/>
          </w:tcPr>
          <w:p w14:paraId="29B5E95C" w14:textId="2E80F4BC" w:rsidR="00896BA7" w:rsidRPr="003A2992" w:rsidRDefault="00896BA7" w:rsidP="00121F3C">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Comportement Basé sur la Sécurité pour une conduite sûre</w:t>
            </w:r>
          </w:p>
        </w:tc>
        <w:tc>
          <w:tcPr>
            <w:tcW w:w="360" w:type="pct"/>
            <w:tcBorders>
              <w:top w:val="nil"/>
              <w:left w:val="nil"/>
              <w:bottom w:val="single" w:sz="4" w:space="0" w:color="auto"/>
              <w:right w:val="single" w:sz="4" w:space="0" w:color="auto"/>
            </w:tcBorders>
          </w:tcPr>
          <w:p w14:paraId="77A5CAE2" w14:textId="77777777" w:rsidR="00896BA7" w:rsidRPr="003A2992" w:rsidRDefault="00896BA7" w:rsidP="00121F3C">
            <w:pPr>
              <w:spacing w:after="0" w:line="240" w:lineRule="auto"/>
              <w:rPr>
                <w:rFonts w:ascii="Calibri" w:hAnsi="Calibri" w:cs="Calibri"/>
                <w:b/>
                <w:bCs/>
                <w:sz w:val="24"/>
                <w:szCs w:val="24"/>
                <w:u w:val="single"/>
                <w:lang w:val="fr-BE"/>
              </w:rPr>
            </w:pPr>
          </w:p>
        </w:tc>
      </w:tr>
      <w:tr w:rsidR="007E1DCA" w:rsidRPr="001F4ABA" w14:paraId="35B63697" w14:textId="2E653D29" w:rsidTr="00D93344">
        <w:trPr>
          <w:trHeight w:val="1363"/>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A280955" w14:textId="77777777" w:rsidR="00896BA7" w:rsidRPr="003A2992" w:rsidRDefault="00896BA7" w:rsidP="00174C80">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2" w:type="pct"/>
            <w:tcBorders>
              <w:top w:val="nil"/>
              <w:left w:val="nil"/>
              <w:bottom w:val="single" w:sz="4" w:space="0" w:color="auto"/>
              <w:right w:val="single" w:sz="4" w:space="0" w:color="auto"/>
            </w:tcBorders>
            <w:shd w:val="clear" w:color="auto" w:fill="FFFFFF" w:themeFill="background1"/>
            <w:hideMark/>
          </w:tcPr>
          <w:p w14:paraId="1CFAFFB0" w14:textId="77777777" w:rsidR="00896BA7" w:rsidRPr="003A2992" w:rsidRDefault="00896BA7" w:rsidP="00174C80">
            <w:pPr>
              <w:spacing w:after="0" w:line="240" w:lineRule="auto"/>
              <w:rPr>
                <w:rFonts w:ascii="Calibri" w:eastAsia="Times New Roman" w:hAnsi="Calibri" w:cs="Calibri"/>
                <w:sz w:val="24"/>
                <w:szCs w:val="24"/>
                <w:u w:val="single"/>
                <w:lang w:val="fr-BE"/>
              </w:rPr>
            </w:pPr>
            <w:r w:rsidRPr="003A2992">
              <w:rPr>
                <w:rFonts w:ascii="Calibri" w:eastAsia="Times New Roman" w:hAnsi="Calibri" w:cs="Calibri"/>
                <w:sz w:val="24"/>
                <w:szCs w:val="24"/>
                <w:u w:val="single"/>
                <w:lang w:val="fr-BE"/>
              </w:rPr>
              <w:t> </w:t>
            </w:r>
          </w:p>
        </w:tc>
        <w:tc>
          <w:tcPr>
            <w:tcW w:w="90" w:type="pct"/>
            <w:gridSpan w:val="2"/>
            <w:tcBorders>
              <w:top w:val="nil"/>
              <w:left w:val="nil"/>
              <w:bottom w:val="nil"/>
              <w:right w:val="single" w:sz="4" w:space="0" w:color="auto"/>
            </w:tcBorders>
            <w:shd w:val="clear" w:color="auto" w:fill="FFFFFF" w:themeFill="background1"/>
            <w:hideMark/>
          </w:tcPr>
          <w:p w14:paraId="642FB570" w14:textId="77777777" w:rsidR="00896BA7" w:rsidRPr="003A2992" w:rsidRDefault="00896BA7" w:rsidP="00174C8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xml:space="preserve"> </w:t>
            </w:r>
          </w:p>
        </w:tc>
        <w:tc>
          <w:tcPr>
            <w:tcW w:w="2711" w:type="pct"/>
            <w:tcBorders>
              <w:top w:val="nil"/>
              <w:left w:val="nil"/>
              <w:bottom w:val="single" w:sz="4" w:space="0" w:color="auto"/>
              <w:right w:val="single" w:sz="4" w:space="0" w:color="auto"/>
            </w:tcBorders>
            <w:shd w:val="clear" w:color="auto" w:fill="FFFFFF" w:themeFill="background1"/>
            <w:hideMark/>
          </w:tcPr>
          <w:p w14:paraId="155073DD" w14:textId="55B8B8A3"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Voir le guide du CEFIC/ECTA “Comportement basé sur la sécurité guide pour la formation des conducteurs et la conduit sur des véhicules de transport de marchandises “</w:t>
            </w:r>
            <w:r w:rsidRPr="003A2992">
              <w:rPr>
                <w:rFonts w:ascii="Calibri" w:eastAsia="Times New Roman" w:hAnsi="Calibri" w:cs="Calibri"/>
                <w:sz w:val="24"/>
                <w:szCs w:val="24"/>
                <w:lang w:val="fr-BE"/>
              </w:rPr>
              <w:br/>
            </w:r>
            <w:hyperlink r:id="rId15" w:history="1">
              <w:r w:rsidRPr="003A2992">
                <w:rPr>
                  <w:rStyle w:val="Lienhypertexte"/>
                  <w:rFonts w:ascii="Calibri" w:eastAsia="Times New Roman" w:hAnsi="Calibri" w:cs="Calibri"/>
                  <w:sz w:val="24"/>
                  <w:szCs w:val="24"/>
                  <w:lang w:val="fr-BE"/>
                </w:rPr>
                <w:t>https://cefic.org/library-item/behaviour-based-safety-guidelines-training-drivers-safe-driving-road-freight-vehicles</w:t>
              </w:r>
            </w:hyperlink>
            <w:r w:rsidRPr="003A2992">
              <w:rPr>
                <w:rFonts w:ascii="Calibri" w:eastAsia="Times New Roman" w:hAnsi="Calibri" w:cs="Calibri"/>
                <w:sz w:val="24"/>
                <w:szCs w:val="24"/>
                <w:lang w:val="fr-BE"/>
              </w:rPr>
              <w:t xml:space="preserve"> </w:t>
            </w:r>
          </w:p>
        </w:tc>
        <w:tc>
          <w:tcPr>
            <w:tcW w:w="360" w:type="pct"/>
            <w:tcBorders>
              <w:top w:val="nil"/>
              <w:left w:val="nil"/>
              <w:bottom w:val="single" w:sz="4" w:space="0" w:color="auto"/>
              <w:right w:val="single" w:sz="4" w:space="0" w:color="auto"/>
            </w:tcBorders>
            <w:shd w:val="clear" w:color="auto" w:fill="FFFFFF" w:themeFill="background1"/>
          </w:tcPr>
          <w:p w14:paraId="7CE80783" w14:textId="77777777" w:rsidR="00896BA7" w:rsidRPr="003A2992" w:rsidRDefault="00896BA7" w:rsidP="001F5785">
            <w:pPr>
              <w:spacing w:after="0" w:line="240" w:lineRule="auto"/>
              <w:rPr>
                <w:rFonts w:ascii="Calibri" w:eastAsia="Times New Roman" w:hAnsi="Calibri" w:cs="Calibri"/>
                <w:sz w:val="24"/>
                <w:szCs w:val="24"/>
                <w:lang w:val="fr-BE"/>
              </w:rPr>
            </w:pPr>
          </w:p>
        </w:tc>
      </w:tr>
      <w:tr w:rsidR="007E1DCA" w:rsidRPr="001F4ABA" w14:paraId="00DC7E2A" w14:textId="6C752094" w:rsidTr="00D93344">
        <w:trPr>
          <w:trHeight w:val="3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A59121A" w14:textId="77777777" w:rsidR="00896BA7" w:rsidRPr="001C5E49" w:rsidRDefault="00896BA7" w:rsidP="001F5785">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361841B8" w14:textId="64BFF7B9"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Formation BBS à la Conduite Sûre</w:t>
            </w:r>
          </w:p>
        </w:tc>
        <w:tc>
          <w:tcPr>
            <w:tcW w:w="90" w:type="pct"/>
            <w:gridSpan w:val="2"/>
            <w:tcBorders>
              <w:top w:val="nil"/>
              <w:left w:val="nil"/>
              <w:bottom w:val="nil"/>
              <w:right w:val="single" w:sz="4" w:space="0" w:color="auto"/>
            </w:tcBorders>
            <w:shd w:val="clear" w:color="auto" w:fill="auto"/>
            <w:hideMark/>
          </w:tcPr>
          <w:p w14:paraId="5B9DF440" w14:textId="1DF3BA0A"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55B0353B" w14:textId="47C21A97"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Formation BBS à la Conduite Sûre</w:t>
            </w:r>
          </w:p>
        </w:tc>
        <w:tc>
          <w:tcPr>
            <w:tcW w:w="360" w:type="pct"/>
            <w:tcBorders>
              <w:top w:val="single" w:sz="4" w:space="0" w:color="auto"/>
              <w:left w:val="nil"/>
              <w:bottom w:val="single" w:sz="4" w:space="0" w:color="auto"/>
              <w:right w:val="single" w:sz="4" w:space="0" w:color="auto"/>
            </w:tcBorders>
          </w:tcPr>
          <w:p w14:paraId="646FAE7F" w14:textId="77777777" w:rsidR="00896BA7" w:rsidRPr="003A2992" w:rsidRDefault="00896BA7" w:rsidP="001F5785">
            <w:pPr>
              <w:spacing w:after="0" w:line="240" w:lineRule="auto"/>
              <w:rPr>
                <w:rFonts w:ascii="Calibri" w:hAnsi="Calibri" w:cs="Calibri"/>
                <w:b/>
                <w:bCs/>
                <w:sz w:val="24"/>
                <w:szCs w:val="24"/>
                <w:lang w:val="fr-BE"/>
              </w:rPr>
            </w:pPr>
          </w:p>
        </w:tc>
      </w:tr>
      <w:tr w:rsidR="007E1DCA" w:rsidRPr="001C5E49" w14:paraId="4586BFD8" w14:textId="2B862B29"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5E0C9C1"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8.1.1.1.</w:t>
            </w:r>
          </w:p>
        </w:tc>
        <w:tc>
          <w:tcPr>
            <w:tcW w:w="1382" w:type="pct"/>
            <w:tcBorders>
              <w:top w:val="nil"/>
              <w:left w:val="single" w:sz="4" w:space="0" w:color="auto"/>
              <w:bottom w:val="single" w:sz="4" w:space="0" w:color="auto"/>
              <w:right w:val="single" w:sz="4" w:space="0" w:color="auto"/>
            </w:tcBorders>
            <w:shd w:val="clear" w:color="auto" w:fill="auto"/>
            <w:hideMark/>
          </w:tcPr>
          <w:p w14:paraId="3BA8C94E" w14:textId="46CA8E4F"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BBS est-il pris en compte lors de la revue des exigences de formation des responsables et planificateurs ?</w:t>
            </w:r>
          </w:p>
        </w:tc>
        <w:tc>
          <w:tcPr>
            <w:tcW w:w="90" w:type="pct"/>
            <w:gridSpan w:val="2"/>
            <w:tcBorders>
              <w:top w:val="nil"/>
              <w:left w:val="nil"/>
              <w:bottom w:val="nil"/>
              <w:right w:val="single" w:sz="4" w:space="0" w:color="auto"/>
            </w:tcBorders>
            <w:shd w:val="clear" w:color="auto" w:fill="auto"/>
            <w:hideMark/>
          </w:tcPr>
          <w:p w14:paraId="553F92A8" w14:textId="2F18EDCE"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2EA2CF9" w14:textId="2BD26C4C" w:rsidR="00896BA7" w:rsidRPr="001F5785" w:rsidRDefault="00896BA7" w:rsidP="001F5785">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Bien que principalement orienté sur les conducteurs, le BBS doit être pleinement intégré à l'organisation du transporteur et devenir une partie intégrale de la culture de la société. Non seulement les conducteurs, mais aussi le personnel sédentaire et administratif doit être formé et comprendre les principes du BBS. </w:t>
            </w:r>
            <w:r w:rsidRPr="001F5785">
              <w:rPr>
                <w:rFonts w:ascii="Calibri" w:hAnsi="Calibri" w:cs="Calibri"/>
                <w:sz w:val="24"/>
                <w:szCs w:val="24"/>
              </w:rPr>
              <w:t>Rechercher des enregistrements de formation et de sensibilisation.</w:t>
            </w:r>
          </w:p>
        </w:tc>
        <w:tc>
          <w:tcPr>
            <w:tcW w:w="360" w:type="pct"/>
            <w:tcBorders>
              <w:top w:val="nil"/>
              <w:left w:val="nil"/>
              <w:bottom w:val="single" w:sz="4" w:space="0" w:color="auto"/>
              <w:right w:val="single" w:sz="4" w:space="0" w:color="auto"/>
            </w:tcBorders>
          </w:tcPr>
          <w:p w14:paraId="55328262"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0CCBD436" w14:textId="0DC0D62D" w:rsidTr="00D93344">
        <w:trPr>
          <w:trHeight w:val="11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D7A9623"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8.1.1.2.</w:t>
            </w:r>
          </w:p>
        </w:tc>
        <w:tc>
          <w:tcPr>
            <w:tcW w:w="1382" w:type="pct"/>
            <w:tcBorders>
              <w:top w:val="nil"/>
              <w:left w:val="single" w:sz="4" w:space="0" w:color="auto"/>
              <w:bottom w:val="single" w:sz="4" w:space="0" w:color="auto"/>
              <w:right w:val="single" w:sz="4" w:space="0" w:color="auto"/>
            </w:tcBorders>
            <w:shd w:val="clear" w:color="auto" w:fill="auto"/>
            <w:hideMark/>
          </w:tcPr>
          <w:p w14:paraId="42DEA04B" w14:textId="5FD09AC3"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Des personnes ont-elles été sélectionnées et désignées comme formateurs BBS qualifiés, sur la base des exigences définies dans les guides BBS Cefic/ECTA ?</w:t>
            </w:r>
          </w:p>
        </w:tc>
        <w:tc>
          <w:tcPr>
            <w:tcW w:w="90" w:type="pct"/>
            <w:gridSpan w:val="2"/>
            <w:tcBorders>
              <w:top w:val="nil"/>
              <w:left w:val="nil"/>
              <w:bottom w:val="nil"/>
              <w:right w:val="single" w:sz="4" w:space="0" w:color="auto"/>
            </w:tcBorders>
            <w:shd w:val="clear" w:color="auto" w:fill="auto"/>
            <w:hideMark/>
          </w:tcPr>
          <w:p w14:paraId="71B84671" w14:textId="5BA48CBA"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5735E27" w14:textId="674AB60E"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Se reporter aux lignes directrices mentionnées en 8.1</w:t>
            </w:r>
          </w:p>
        </w:tc>
        <w:tc>
          <w:tcPr>
            <w:tcW w:w="360" w:type="pct"/>
            <w:tcBorders>
              <w:top w:val="nil"/>
              <w:left w:val="nil"/>
              <w:bottom w:val="single" w:sz="4" w:space="0" w:color="auto"/>
              <w:right w:val="single" w:sz="4" w:space="0" w:color="auto"/>
            </w:tcBorders>
          </w:tcPr>
          <w:p w14:paraId="39E53764"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18083084" w14:textId="298AD644" w:rsidTr="00D93344">
        <w:trPr>
          <w:trHeight w:val="16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298D8D6"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8.1.1.3.</w:t>
            </w:r>
          </w:p>
        </w:tc>
        <w:tc>
          <w:tcPr>
            <w:tcW w:w="1382" w:type="pct"/>
            <w:tcBorders>
              <w:top w:val="nil"/>
              <w:left w:val="single" w:sz="4" w:space="0" w:color="auto"/>
              <w:bottom w:val="single" w:sz="4" w:space="0" w:color="auto"/>
              <w:right w:val="single" w:sz="4" w:space="0" w:color="auto"/>
            </w:tcBorders>
            <w:shd w:val="clear" w:color="auto" w:fill="auto"/>
            <w:hideMark/>
          </w:tcPr>
          <w:p w14:paraId="3CC34C94" w14:textId="3956A34C"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contenu de la formation BBS conducteur (ou programme équivalent) et le cadre (basé sur l'observation, le compagnonnage et la communication interactive) ont-ils été développés et sont-ils en phase avec les guides BBS Cefic/ECTA ?</w:t>
            </w:r>
          </w:p>
        </w:tc>
        <w:tc>
          <w:tcPr>
            <w:tcW w:w="90" w:type="pct"/>
            <w:gridSpan w:val="2"/>
            <w:tcBorders>
              <w:top w:val="nil"/>
              <w:left w:val="nil"/>
              <w:bottom w:val="nil"/>
              <w:right w:val="single" w:sz="4" w:space="0" w:color="auto"/>
            </w:tcBorders>
            <w:shd w:val="clear" w:color="auto" w:fill="auto"/>
            <w:hideMark/>
          </w:tcPr>
          <w:p w14:paraId="2B5DA482" w14:textId="2309C074"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27CD86F" w14:textId="642D0253"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si le contenu et la forme de la formation reflètent l'esprit des directives BBS (ou système équivalent) par exemple sur une base de tête à tête entre le formateur et le conducteur en observant et accompagnant tout en délivrant les aptitudes du comportement en conduite.</w:t>
            </w:r>
          </w:p>
        </w:tc>
        <w:tc>
          <w:tcPr>
            <w:tcW w:w="360" w:type="pct"/>
            <w:tcBorders>
              <w:top w:val="nil"/>
              <w:left w:val="nil"/>
              <w:bottom w:val="single" w:sz="4" w:space="0" w:color="auto"/>
              <w:right w:val="single" w:sz="4" w:space="0" w:color="auto"/>
            </w:tcBorders>
          </w:tcPr>
          <w:p w14:paraId="4E4AA780"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0938A107" w14:textId="2108A734" w:rsidTr="00D93344">
        <w:trPr>
          <w:trHeight w:val="16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D39F89F"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8.1.1.4.</w:t>
            </w:r>
          </w:p>
        </w:tc>
        <w:tc>
          <w:tcPr>
            <w:tcW w:w="1382" w:type="pct"/>
            <w:tcBorders>
              <w:top w:val="nil"/>
              <w:left w:val="single" w:sz="4" w:space="0" w:color="auto"/>
              <w:bottom w:val="single" w:sz="4" w:space="0" w:color="auto"/>
              <w:right w:val="single" w:sz="4" w:space="0" w:color="auto"/>
            </w:tcBorders>
            <w:shd w:val="clear" w:color="auto" w:fill="auto"/>
            <w:hideMark/>
          </w:tcPr>
          <w:p w14:paraId="040395E0" w14:textId="15A6E653"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fréquence de formation BBS des conducteurs a-t-elle été définie et est-elle mise en œuvre ?</w:t>
            </w:r>
          </w:p>
        </w:tc>
        <w:tc>
          <w:tcPr>
            <w:tcW w:w="90" w:type="pct"/>
            <w:gridSpan w:val="2"/>
            <w:tcBorders>
              <w:top w:val="nil"/>
              <w:left w:val="nil"/>
              <w:bottom w:val="nil"/>
              <w:right w:val="single" w:sz="4" w:space="0" w:color="auto"/>
            </w:tcBorders>
            <w:shd w:val="clear" w:color="auto" w:fill="auto"/>
            <w:hideMark/>
          </w:tcPr>
          <w:p w14:paraId="18996900" w14:textId="034DDCC3"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05DE86F" w14:textId="6C4AD1AE"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 plan de formation et la mise en œuvre en interrogeant des conducteurs. La fréquence peut varier de 1 à 5 ans en fonction de la revue annuelle des performances de chaque conducteur. La formation BBS peut être combinée avec la formation décrite dans la Directive EU 2003/59/EC</w:t>
            </w:r>
          </w:p>
        </w:tc>
        <w:tc>
          <w:tcPr>
            <w:tcW w:w="360" w:type="pct"/>
            <w:tcBorders>
              <w:top w:val="nil"/>
              <w:left w:val="nil"/>
              <w:bottom w:val="single" w:sz="4" w:space="0" w:color="auto"/>
              <w:right w:val="single" w:sz="4" w:space="0" w:color="auto"/>
            </w:tcBorders>
          </w:tcPr>
          <w:p w14:paraId="6403373A"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750600FF" w14:textId="6A6A94E5" w:rsidTr="00D93344">
        <w:trPr>
          <w:trHeight w:val="12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C862D0F"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8.1.1.5.</w:t>
            </w:r>
          </w:p>
        </w:tc>
        <w:tc>
          <w:tcPr>
            <w:tcW w:w="1382" w:type="pct"/>
            <w:tcBorders>
              <w:top w:val="nil"/>
              <w:left w:val="single" w:sz="4" w:space="0" w:color="auto"/>
              <w:bottom w:val="single" w:sz="4" w:space="0" w:color="auto"/>
              <w:right w:val="single" w:sz="4" w:space="0" w:color="auto"/>
            </w:tcBorders>
            <w:shd w:val="clear" w:color="auto" w:fill="auto"/>
            <w:hideMark/>
          </w:tcPr>
          <w:p w14:paraId="227B7609" w14:textId="761AA076"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enregistrement personnel pour chaque conducteur , y compris les sous-traitants totalement intégrés, est-il établi avec les observations sur les aptitudes comportementales ?</w:t>
            </w:r>
          </w:p>
        </w:tc>
        <w:tc>
          <w:tcPr>
            <w:tcW w:w="90" w:type="pct"/>
            <w:gridSpan w:val="2"/>
            <w:tcBorders>
              <w:top w:val="nil"/>
              <w:left w:val="nil"/>
              <w:bottom w:val="nil"/>
              <w:right w:val="single" w:sz="4" w:space="0" w:color="auto"/>
            </w:tcBorders>
            <w:shd w:val="clear" w:color="auto" w:fill="auto"/>
            <w:hideMark/>
          </w:tcPr>
          <w:p w14:paraId="756C0C16" w14:textId="47534A8F"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D189982" w14:textId="3F920EAE"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enregistrements de formation. Toute personne employée plus de trois mois doit être pleinement formée. D'autres doivent être incluses dans le programme. Commentaires à inclure à tout moment. Cette question est également applicable aux sous-traitants totalement intégrés (conducteurs)</w:t>
            </w:r>
          </w:p>
        </w:tc>
        <w:tc>
          <w:tcPr>
            <w:tcW w:w="360" w:type="pct"/>
            <w:tcBorders>
              <w:top w:val="nil"/>
              <w:left w:val="nil"/>
              <w:bottom w:val="single" w:sz="4" w:space="0" w:color="auto"/>
              <w:right w:val="single" w:sz="4" w:space="0" w:color="auto"/>
            </w:tcBorders>
          </w:tcPr>
          <w:p w14:paraId="15DEF374"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11DF28C4" w14:textId="252E6FF3" w:rsidTr="00D93344">
        <w:trPr>
          <w:trHeight w:val="8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826A0C5" w14:textId="77777777" w:rsidR="00896BA7" w:rsidRPr="001C5E49" w:rsidRDefault="00896BA7" w:rsidP="001F5785">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8.1.2.</w:t>
            </w:r>
          </w:p>
        </w:tc>
        <w:tc>
          <w:tcPr>
            <w:tcW w:w="1382" w:type="pct"/>
            <w:tcBorders>
              <w:top w:val="nil"/>
              <w:left w:val="single" w:sz="4" w:space="0" w:color="auto"/>
              <w:bottom w:val="single" w:sz="4" w:space="0" w:color="auto"/>
              <w:right w:val="single" w:sz="4" w:space="0" w:color="auto"/>
            </w:tcBorders>
            <w:shd w:val="clear" w:color="auto" w:fill="auto"/>
            <w:hideMark/>
          </w:tcPr>
          <w:p w14:paraId="6CF26FE5" w14:textId="6C44BF58"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Résultats BBS, Analyse et Surveillance</w:t>
            </w:r>
          </w:p>
        </w:tc>
        <w:tc>
          <w:tcPr>
            <w:tcW w:w="90" w:type="pct"/>
            <w:gridSpan w:val="2"/>
            <w:tcBorders>
              <w:top w:val="nil"/>
              <w:left w:val="nil"/>
              <w:bottom w:val="nil"/>
              <w:right w:val="single" w:sz="4" w:space="0" w:color="auto"/>
            </w:tcBorders>
            <w:shd w:val="clear" w:color="auto" w:fill="auto"/>
            <w:hideMark/>
          </w:tcPr>
          <w:p w14:paraId="2BBB853A" w14:textId="19D95A90"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3F2BE3D" w14:textId="782E15F0"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Résultats BBS, Analyse et Surveillance (pour une conduite sûre)</w:t>
            </w:r>
          </w:p>
        </w:tc>
        <w:tc>
          <w:tcPr>
            <w:tcW w:w="360" w:type="pct"/>
            <w:tcBorders>
              <w:top w:val="nil"/>
              <w:left w:val="nil"/>
              <w:bottom w:val="single" w:sz="4" w:space="0" w:color="auto"/>
              <w:right w:val="single" w:sz="4" w:space="0" w:color="auto"/>
            </w:tcBorders>
          </w:tcPr>
          <w:p w14:paraId="018989B5" w14:textId="77777777" w:rsidR="00896BA7" w:rsidRPr="003A2992" w:rsidRDefault="00896BA7" w:rsidP="001F5785">
            <w:pPr>
              <w:spacing w:after="0" w:line="240" w:lineRule="auto"/>
              <w:rPr>
                <w:rFonts w:ascii="Calibri" w:hAnsi="Calibri" w:cs="Calibri"/>
                <w:b/>
                <w:bCs/>
                <w:sz w:val="24"/>
                <w:szCs w:val="24"/>
                <w:lang w:val="fr-BE"/>
              </w:rPr>
            </w:pPr>
          </w:p>
        </w:tc>
      </w:tr>
      <w:tr w:rsidR="007E1DCA" w:rsidRPr="001F4ABA" w14:paraId="050087B8" w14:textId="1474A2B9"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35EDC74"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593C1266" w14:textId="09F14E9E"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résultats individuels venant de la formation BBS sont-ils communiqués aux conducteurs,  les actions préventives sont-elles agréées, enregistrées et suivies ?</w:t>
            </w:r>
          </w:p>
        </w:tc>
        <w:tc>
          <w:tcPr>
            <w:tcW w:w="90" w:type="pct"/>
            <w:gridSpan w:val="2"/>
            <w:tcBorders>
              <w:top w:val="nil"/>
              <w:left w:val="nil"/>
              <w:bottom w:val="nil"/>
              <w:right w:val="single" w:sz="4" w:space="0" w:color="auto"/>
            </w:tcBorders>
            <w:shd w:val="clear" w:color="auto" w:fill="auto"/>
            <w:hideMark/>
          </w:tcPr>
          <w:p w14:paraId="709ABF19" w14:textId="06BCA983"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BA21F6F" w14:textId="6ED5D2E0"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la formation et les enregistrements individuels conducteurs. Demander aux conducteurs (et sous-traitants totalement intégrés) s'ils sont informés de l'issue de leur formation BBS et le suivi de celle-ci.</w:t>
            </w:r>
          </w:p>
        </w:tc>
        <w:tc>
          <w:tcPr>
            <w:tcW w:w="360" w:type="pct"/>
            <w:tcBorders>
              <w:top w:val="single" w:sz="4" w:space="0" w:color="auto"/>
              <w:left w:val="nil"/>
              <w:bottom w:val="single" w:sz="4" w:space="0" w:color="auto"/>
              <w:right w:val="single" w:sz="4" w:space="0" w:color="auto"/>
            </w:tcBorders>
          </w:tcPr>
          <w:p w14:paraId="59934F00"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081CB6F7" w14:textId="034A9665" w:rsidTr="00D93344">
        <w:trPr>
          <w:trHeight w:val="136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06345C9"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w:t>
            </w:r>
          </w:p>
        </w:tc>
        <w:tc>
          <w:tcPr>
            <w:tcW w:w="1382" w:type="pct"/>
            <w:tcBorders>
              <w:top w:val="nil"/>
              <w:left w:val="single" w:sz="4" w:space="0" w:color="auto"/>
              <w:bottom w:val="single" w:sz="4" w:space="0" w:color="auto"/>
              <w:right w:val="single" w:sz="4" w:space="0" w:color="auto"/>
            </w:tcBorders>
            <w:shd w:val="clear" w:color="auto" w:fill="auto"/>
            <w:hideMark/>
          </w:tcPr>
          <w:p w14:paraId="7B78DC60" w14:textId="7412536D"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indicateurs clés de performance sont-ils identifiés et mesurés comme :</w:t>
            </w:r>
          </w:p>
        </w:tc>
        <w:tc>
          <w:tcPr>
            <w:tcW w:w="90" w:type="pct"/>
            <w:gridSpan w:val="2"/>
            <w:tcBorders>
              <w:top w:val="nil"/>
              <w:left w:val="nil"/>
              <w:bottom w:val="nil"/>
              <w:right w:val="single" w:sz="4" w:space="0" w:color="auto"/>
            </w:tcBorders>
            <w:shd w:val="clear" w:color="auto" w:fill="auto"/>
            <w:hideMark/>
          </w:tcPr>
          <w:p w14:paraId="66AB3D18" w14:textId="61CEA7AD"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253B170" w14:textId="048178D9"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La société </w:t>
            </w:r>
            <w:r w:rsidRPr="004E07B9">
              <w:rPr>
                <w:rFonts w:ascii="Calibri" w:hAnsi="Calibri" w:cs="Calibri"/>
                <w:color w:val="00B050"/>
                <w:sz w:val="24"/>
                <w:szCs w:val="24"/>
                <w:lang w:val="fr-BE"/>
              </w:rPr>
              <w:t>évaluée</w:t>
            </w:r>
            <w:r w:rsidRPr="003A2992">
              <w:rPr>
                <w:rFonts w:ascii="Calibri" w:hAnsi="Calibri" w:cs="Calibri"/>
                <w:sz w:val="24"/>
                <w:szCs w:val="24"/>
                <w:lang w:val="fr-BE"/>
              </w:rPr>
              <w:t xml:space="preserve"> doit veiller à ce que la collecte annuelle et le suivi des indicateurs </w:t>
            </w:r>
            <w:r>
              <w:rPr>
                <w:rFonts w:ascii="Calibri" w:hAnsi="Calibri" w:cs="Calibri"/>
                <w:sz w:val="24"/>
                <w:szCs w:val="24"/>
                <w:lang w:val="fr-BE"/>
              </w:rPr>
              <w:t xml:space="preserve">clés de performance (KPIS) </w:t>
            </w:r>
            <w:r w:rsidRPr="003A2992">
              <w:rPr>
                <w:rFonts w:ascii="Calibri" w:hAnsi="Calibri" w:cs="Calibri"/>
                <w:sz w:val="24"/>
                <w:szCs w:val="24"/>
                <w:lang w:val="fr-BE"/>
              </w:rPr>
              <w:t xml:space="preserve">soient incorporés dans leur système de gestion. (Le programme ECTA RC et rapports KPI peuvent être le point de référence à utiliser pour les entreprises). </w:t>
            </w:r>
            <w:r w:rsidRPr="00E264EB">
              <w:rPr>
                <w:rFonts w:ascii="Calibri" w:hAnsi="Calibri" w:cs="Calibri"/>
                <w:color w:val="00B050"/>
                <w:sz w:val="24"/>
                <w:szCs w:val="24"/>
                <w:lang w:val="fr-BE"/>
              </w:rPr>
              <w:t xml:space="preserve">Les indicateurs clés de performance (KPIS) doivent mesurer la fréquence des accidents/incidents par heures travaillées. </w:t>
            </w:r>
            <w:r w:rsidRPr="003A2992">
              <w:rPr>
                <w:rFonts w:ascii="Calibri" w:hAnsi="Calibri" w:cs="Calibri"/>
                <w:sz w:val="24"/>
                <w:szCs w:val="24"/>
                <w:lang w:val="fr-BE"/>
              </w:rPr>
              <w:t>Pour l'analyse des indicateurs on suppose que chaque employé travaille 2000 heures par an</w:t>
            </w:r>
          </w:p>
        </w:tc>
        <w:tc>
          <w:tcPr>
            <w:tcW w:w="360" w:type="pct"/>
            <w:tcBorders>
              <w:top w:val="nil"/>
              <w:left w:val="nil"/>
              <w:bottom w:val="single" w:sz="4" w:space="0" w:color="auto"/>
              <w:right w:val="single" w:sz="4" w:space="0" w:color="auto"/>
            </w:tcBorders>
          </w:tcPr>
          <w:p w14:paraId="5F786553" w14:textId="77777777" w:rsidR="00896BA7" w:rsidRPr="003A2992" w:rsidRDefault="00896BA7" w:rsidP="001F5785">
            <w:pPr>
              <w:spacing w:after="0" w:line="240" w:lineRule="auto"/>
              <w:rPr>
                <w:rFonts w:ascii="Calibri" w:hAnsi="Calibri" w:cs="Calibri"/>
                <w:sz w:val="24"/>
                <w:szCs w:val="24"/>
                <w:lang w:val="fr-BE"/>
              </w:rPr>
            </w:pPr>
          </w:p>
        </w:tc>
      </w:tr>
      <w:tr w:rsidR="001F3D4B" w:rsidRPr="001F4ABA" w14:paraId="6738EE0D" w14:textId="28D409AE" w:rsidTr="00D93344">
        <w:trPr>
          <w:trHeight w:val="11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0A3E684" w14:textId="77777777" w:rsidR="001F3D4B" w:rsidRPr="001C5E49" w:rsidRDefault="001F3D4B" w:rsidP="001F3D4B">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8.1.2.2a</w:t>
            </w:r>
          </w:p>
        </w:tc>
        <w:tc>
          <w:tcPr>
            <w:tcW w:w="1382" w:type="pct"/>
            <w:tcBorders>
              <w:top w:val="nil"/>
              <w:left w:val="single" w:sz="4" w:space="0" w:color="auto"/>
              <w:bottom w:val="single" w:sz="4" w:space="0" w:color="auto"/>
              <w:right w:val="single" w:sz="4" w:space="0" w:color="auto"/>
            </w:tcBorders>
            <w:shd w:val="clear" w:color="auto" w:fill="auto"/>
            <w:hideMark/>
          </w:tcPr>
          <w:p w14:paraId="3ACF260D" w14:textId="6B6541D3"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accidents et les incidents pendant le transport?</w:t>
            </w:r>
          </w:p>
        </w:tc>
        <w:tc>
          <w:tcPr>
            <w:tcW w:w="90" w:type="pct"/>
            <w:gridSpan w:val="2"/>
            <w:tcBorders>
              <w:top w:val="nil"/>
              <w:left w:val="nil"/>
              <w:bottom w:val="nil"/>
              <w:right w:val="single" w:sz="4" w:space="0" w:color="auto"/>
            </w:tcBorders>
            <w:shd w:val="clear" w:color="auto" w:fill="auto"/>
            <w:hideMark/>
          </w:tcPr>
          <w:p w14:paraId="37F3A13B" w14:textId="28D33AA8" w:rsidR="001F3D4B" w:rsidRPr="003A2992" w:rsidRDefault="001F3D4B" w:rsidP="001F3D4B">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87D2C7A" w14:textId="60BE2981"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rapports d'incidents (se référer à la question 5.1.1.a du questionnaire SQAS Core) et les enregistrements individuels conducteurs</w:t>
            </w:r>
          </w:p>
        </w:tc>
        <w:tc>
          <w:tcPr>
            <w:tcW w:w="360" w:type="pct"/>
            <w:tcBorders>
              <w:top w:val="nil"/>
              <w:left w:val="nil"/>
              <w:bottom w:val="single" w:sz="4" w:space="0" w:color="auto"/>
              <w:right w:val="single" w:sz="4" w:space="0" w:color="auto"/>
            </w:tcBorders>
          </w:tcPr>
          <w:p w14:paraId="69843199" w14:textId="55298C00" w:rsidR="001F3D4B" w:rsidRPr="003A2992" w:rsidRDefault="001F3D4B" w:rsidP="001F3D4B">
            <w:pPr>
              <w:spacing w:after="0" w:line="240" w:lineRule="auto"/>
              <w:jc w:val="center"/>
              <w:rPr>
                <w:rFonts w:ascii="Calibri" w:hAnsi="Calibri" w:cs="Calibri"/>
                <w:sz w:val="24"/>
                <w:szCs w:val="24"/>
                <w:lang w:val="fr-BE"/>
              </w:rPr>
            </w:pPr>
            <w:r w:rsidRPr="008A07B9">
              <w:rPr>
                <w:rFonts w:ascii="Calibri" w:eastAsia="Times New Roman" w:hAnsi="Calibri" w:cs="Calibri"/>
                <w:b/>
                <w:color w:val="FF0000"/>
                <w:sz w:val="24"/>
                <w:szCs w:val="24"/>
                <w:lang w:val="fr-BE"/>
              </w:rPr>
              <w:t>M</w:t>
            </w:r>
          </w:p>
        </w:tc>
      </w:tr>
      <w:tr w:rsidR="001F3D4B" w:rsidRPr="00F67912" w14:paraId="37181C6A" w14:textId="0F6FAF2C" w:rsidTr="00D93344">
        <w:trPr>
          <w:trHeight w:val="6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116961" w14:textId="77777777" w:rsidR="001F3D4B" w:rsidRPr="001C5E49" w:rsidRDefault="001F3D4B" w:rsidP="001F3D4B">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8.1.2.2b</w:t>
            </w:r>
          </w:p>
        </w:tc>
        <w:tc>
          <w:tcPr>
            <w:tcW w:w="1382" w:type="pct"/>
            <w:tcBorders>
              <w:top w:val="nil"/>
              <w:left w:val="single" w:sz="4" w:space="0" w:color="auto"/>
              <w:bottom w:val="single" w:sz="4" w:space="0" w:color="auto"/>
              <w:right w:val="single" w:sz="4" w:space="0" w:color="auto"/>
            </w:tcBorders>
            <w:shd w:val="clear" w:color="auto" w:fill="auto"/>
            <w:hideMark/>
          </w:tcPr>
          <w:p w14:paraId="4D045CFE" w14:textId="2EE07F50"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accidents et incidents au point de chargement?</w:t>
            </w:r>
          </w:p>
        </w:tc>
        <w:tc>
          <w:tcPr>
            <w:tcW w:w="90" w:type="pct"/>
            <w:gridSpan w:val="2"/>
            <w:tcBorders>
              <w:top w:val="nil"/>
              <w:left w:val="nil"/>
              <w:bottom w:val="nil"/>
              <w:right w:val="single" w:sz="4" w:space="0" w:color="auto"/>
            </w:tcBorders>
            <w:shd w:val="clear" w:color="auto" w:fill="auto"/>
            <w:hideMark/>
          </w:tcPr>
          <w:p w14:paraId="3B70634D" w14:textId="6CA18B63" w:rsidR="001F3D4B" w:rsidRPr="003A2992" w:rsidRDefault="001F3D4B" w:rsidP="001F3D4B">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19E5172" w14:textId="54EB5819"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rapports d'incidents (se référer à la question 5.1.1.a du questionnaire SQAS Core) et les enregistrements individuels conducteurs</w:t>
            </w:r>
          </w:p>
        </w:tc>
        <w:tc>
          <w:tcPr>
            <w:tcW w:w="360" w:type="pct"/>
            <w:tcBorders>
              <w:top w:val="nil"/>
              <w:left w:val="nil"/>
              <w:bottom w:val="single" w:sz="4" w:space="0" w:color="auto"/>
              <w:right w:val="single" w:sz="4" w:space="0" w:color="auto"/>
            </w:tcBorders>
          </w:tcPr>
          <w:p w14:paraId="4A9FF6BD" w14:textId="5689F972" w:rsidR="001F3D4B" w:rsidRPr="00CC3873" w:rsidRDefault="001F3D4B" w:rsidP="001F3D4B">
            <w:pPr>
              <w:spacing w:after="0" w:line="240" w:lineRule="auto"/>
              <w:jc w:val="center"/>
              <w:rPr>
                <w:rFonts w:ascii="Calibri" w:hAnsi="Calibri" w:cs="Calibri"/>
                <w:b/>
                <w:color w:val="0070C0"/>
                <w:sz w:val="24"/>
                <w:szCs w:val="24"/>
                <w:lang w:val="fr-BE"/>
              </w:rPr>
            </w:pPr>
            <w:r w:rsidRPr="008A07B9">
              <w:rPr>
                <w:rFonts w:ascii="Calibri" w:eastAsia="Times New Roman" w:hAnsi="Calibri" w:cs="Calibri"/>
                <w:b/>
                <w:color w:val="FF0000"/>
                <w:sz w:val="24"/>
                <w:szCs w:val="24"/>
                <w:lang w:val="fr-BE"/>
              </w:rPr>
              <w:t>M</w:t>
            </w:r>
          </w:p>
        </w:tc>
      </w:tr>
      <w:tr w:rsidR="001F3D4B" w:rsidRPr="00F67912" w14:paraId="47F32804" w14:textId="75C97CA2" w:rsidTr="00D93344">
        <w:trPr>
          <w:trHeight w:val="67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306D2FE" w14:textId="77777777" w:rsidR="001F3D4B" w:rsidRPr="001C5E49" w:rsidRDefault="001F3D4B" w:rsidP="001F3D4B">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8.1.2.2c</w:t>
            </w:r>
          </w:p>
        </w:tc>
        <w:tc>
          <w:tcPr>
            <w:tcW w:w="1382" w:type="pct"/>
            <w:tcBorders>
              <w:top w:val="nil"/>
              <w:left w:val="single" w:sz="4" w:space="0" w:color="auto"/>
              <w:bottom w:val="single" w:sz="4" w:space="0" w:color="auto"/>
              <w:right w:val="single" w:sz="4" w:space="0" w:color="auto"/>
            </w:tcBorders>
            <w:shd w:val="clear" w:color="auto" w:fill="auto"/>
            <w:hideMark/>
          </w:tcPr>
          <w:p w14:paraId="27D934DD" w14:textId="7C539639"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accidents et incidents au point de déchargement?</w:t>
            </w:r>
          </w:p>
        </w:tc>
        <w:tc>
          <w:tcPr>
            <w:tcW w:w="90" w:type="pct"/>
            <w:gridSpan w:val="2"/>
            <w:tcBorders>
              <w:top w:val="nil"/>
              <w:left w:val="nil"/>
              <w:bottom w:val="nil"/>
              <w:right w:val="single" w:sz="4" w:space="0" w:color="auto"/>
            </w:tcBorders>
            <w:shd w:val="clear" w:color="auto" w:fill="auto"/>
            <w:hideMark/>
          </w:tcPr>
          <w:p w14:paraId="52CDCCEA" w14:textId="5E31AE9B" w:rsidR="001F3D4B" w:rsidRPr="003A2992" w:rsidRDefault="001F3D4B" w:rsidP="001F3D4B">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C3B038D" w14:textId="4746FDD9"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rapports d'incidents (se référer à la question 5.1.1.a du questionnaire SQAS Core) et les enregistrements individuels conducteurs</w:t>
            </w:r>
          </w:p>
        </w:tc>
        <w:tc>
          <w:tcPr>
            <w:tcW w:w="360" w:type="pct"/>
            <w:tcBorders>
              <w:top w:val="nil"/>
              <w:left w:val="nil"/>
              <w:bottom w:val="single" w:sz="4" w:space="0" w:color="auto"/>
              <w:right w:val="single" w:sz="4" w:space="0" w:color="auto"/>
            </w:tcBorders>
          </w:tcPr>
          <w:p w14:paraId="4DBF5A19" w14:textId="0003BBF9" w:rsidR="001F3D4B" w:rsidRPr="00CC3873" w:rsidRDefault="001F3D4B" w:rsidP="001F3D4B">
            <w:pPr>
              <w:spacing w:after="0" w:line="240" w:lineRule="auto"/>
              <w:jc w:val="center"/>
              <w:rPr>
                <w:rFonts w:ascii="Calibri" w:hAnsi="Calibri" w:cs="Calibri"/>
                <w:b/>
                <w:color w:val="0070C0"/>
                <w:sz w:val="24"/>
                <w:szCs w:val="24"/>
                <w:lang w:val="fr-BE"/>
              </w:rPr>
            </w:pPr>
            <w:r w:rsidRPr="008A07B9">
              <w:rPr>
                <w:rFonts w:ascii="Calibri" w:eastAsia="Times New Roman" w:hAnsi="Calibri" w:cs="Calibri"/>
                <w:b/>
                <w:color w:val="FF0000"/>
                <w:sz w:val="24"/>
                <w:szCs w:val="24"/>
                <w:lang w:val="fr-BE"/>
              </w:rPr>
              <w:t>M</w:t>
            </w:r>
          </w:p>
        </w:tc>
      </w:tr>
      <w:tr w:rsidR="007E1DCA" w:rsidRPr="001C5E49" w14:paraId="64DD3F1A" w14:textId="40F045AD" w:rsidTr="00D93344">
        <w:trPr>
          <w:trHeight w:val="556"/>
          <w:jc w:val="center"/>
        </w:trPr>
        <w:tc>
          <w:tcPr>
            <w:tcW w:w="457" w:type="pct"/>
            <w:tcBorders>
              <w:top w:val="nil"/>
              <w:left w:val="single" w:sz="4" w:space="0" w:color="auto"/>
              <w:bottom w:val="single" w:sz="4" w:space="0" w:color="auto"/>
              <w:right w:val="nil"/>
            </w:tcBorders>
            <w:shd w:val="clear" w:color="auto" w:fill="FFFFFF" w:themeFill="background1"/>
            <w:vAlign w:val="center"/>
            <w:hideMark/>
          </w:tcPr>
          <w:p w14:paraId="5652FCA4"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8.1.2.2d</w:t>
            </w:r>
          </w:p>
        </w:tc>
        <w:tc>
          <w:tcPr>
            <w:tcW w:w="1382" w:type="pct"/>
            <w:tcBorders>
              <w:top w:val="nil"/>
              <w:left w:val="single" w:sz="4" w:space="0" w:color="auto"/>
              <w:bottom w:val="single" w:sz="4" w:space="0" w:color="auto"/>
              <w:right w:val="single" w:sz="4" w:space="0" w:color="auto"/>
            </w:tcBorders>
            <w:shd w:val="clear" w:color="000000" w:fill="FFFFFF"/>
            <w:vAlign w:val="center"/>
            <w:hideMark/>
          </w:tcPr>
          <w:p w14:paraId="48B2FB97" w14:textId="5718DA4E"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Taux d'accidents du travail avec arrêt?</w:t>
            </w:r>
          </w:p>
        </w:tc>
        <w:tc>
          <w:tcPr>
            <w:tcW w:w="90" w:type="pct"/>
            <w:gridSpan w:val="2"/>
            <w:tcBorders>
              <w:top w:val="nil"/>
              <w:left w:val="nil"/>
              <w:bottom w:val="nil"/>
              <w:right w:val="single" w:sz="4" w:space="0" w:color="auto"/>
            </w:tcBorders>
            <w:shd w:val="clear" w:color="000000" w:fill="FFFFFF"/>
            <w:hideMark/>
          </w:tcPr>
          <w:p w14:paraId="156AABCC" w14:textId="7A2DEDA9"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8" w:space="0" w:color="auto"/>
            </w:tcBorders>
            <w:shd w:val="clear" w:color="000000" w:fill="FFFFFF"/>
            <w:vAlign w:val="center"/>
            <w:hideMark/>
          </w:tcPr>
          <w:p w14:paraId="384D5FB7" w14:textId="5E716FC9" w:rsidR="00896BA7" w:rsidRPr="000325BC" w:rsidRDefault="00896BA7" w:rsidP="00173C88">
            <w:pPr>
              <w:spacing w:after="0" w:line="240" w:lineRule="auto"/>
              <w:rPr>
                <w:rFonts w:ascii="Calibri" w:eastAsia="Times New Roman" w:hAnsi="Calibri" w:cs="Calibri"/>
                <w:sz w:val="24"/>
                <w:szCs w:val="24"/>
              </w:rPr>
            </w:pPr>
            <w:r w:rsidRPr="000325BC">
              <w:rPr>
                <w:rFonts w:ascii="Calibri" w:hAnsi="Calibri" w:cs="Calibri"/>
                <w:sz w:val="24"/>
                <w:szCs w:val="24"/>
                <w:lang w:val="fr-BE"/>
              </w:rPr>
              <w:t xml:space="preserve">Les accidents avec arrêt se réfèrent à la survenue d'accidents en milieu de travail qui aboutissent à l'incapacité d'un employé à travailler. Le taux d'accidents avec arrêt se réfère au nombre de ces accidents qui se produisent par an et par million de </w:t>
            </w:r>
            <w:r w:rsidRPr="000325BC">
              <w:rPr>
                <w:rFonts w:ascii="Calibri" w:hAnsi="Calibri" w:cs="Calibri"/>
                <w:color w:val="00B050"/>
                <w:sz w:val="24"/>
                <w:szCs w:val="24"/>
                <w:lang w:val="fr-BE"/>
              </w:rPr>
              <w:t>kilomètres</w:t>
            </w:r>
            <w:r w:rsidRPr="000325BC">
              <w:rPr>
                <w:rFonts w:ascii="Calibri" w:hAnsi="Calibri" w:cs="Calibri"/>
                <w:sz w:val="24"/>
                <w:szCs w:val="24"/>
                <w:lang w:val="fr-BE"/>
              </w:rPr>
              <w:t>. Aux fins du calcul, on suppose que chaque employé travaille 2000 heures par an.</w:t>
            </w:r>
            <w:r w:rsidRPr="000325BC">
              <w:rPr>
                <w:rFonts w:ascii="Calibri" w:hAnsi="Calibri" w:cs="Calibri"/>
                <w:sz w:val="24"/>
                <w:szCs w:val="24"/>
                <w:lang w:val="fr-BE"/>
              </w:rPr>
              <w:br/>
              <w:t xml:space="preserve">Exemple: Une entreprise a eu 5 accidents avec arrêt en un an. Le nombre de </w:t>
            </w:r>
            <w:r w:rsidRPr="000325BC">
              <w:rPr>
                <w:rFonts w:ascii="Calibri" w:hAnsi="Calibri" w:cs="Calibri"/>
                <w:color w:val="00B050"/>
                <w:sz w:val="24"/>
                <w:szCs w:val="24"/>
                <w:lang w:val="fr-BE"/>
              </w:rPr>
              <w:t xml:space="preserve">kilomètres </w:t>
            </w:r>
            <w:r w:rsidR="00173C88">
              <w:rPr>
                <w:rFonts w:ascii="Calibri" w:hAnsi="Calibri" w:cs="Calibri"/>
                <w:sz w:val="24"/>
                <w:szCs w:val="24"/>
                <w:lang w:val="fr-BE"/>
              </w:rPr>
              <w:t xml:space="preserve">parcourus </w:t>
            </w:r>
            <w:r w:rsidRPr="000325BC">
              <w:rPr>
                <w:rFonts w:ascii="Calibri" w:hAnsi="Calibri" w:cs="Calibri"/>
                <w:sz w:val="24"/>
                <w:szCs w:val="24"/>
                <w:lang w:val="fr-BE"/>
              </w:rPr>
              <w:t xml:space="preserve">étaient 10 millions.  </w:t>
            </w:r>
            <w:r w:rsidR="000325BC" w:rsidRPr="000325BC">
              <w:rPr>
                <w:rFonts w:ascii="Calibri" w:hAnsi="Calibri" w:cs="Calibri"/>
                <w:sz w:val="24"/>
                <w:szCs w:val="24"/>
                <w:lang w:val="fr-BE"/>
              </w:rPr>
              <w:t xml:space="preserve">Le taux d'accidents du travail avec arrêt </w:t>
            </w:r>
            <w:r w:rsidRPr="000325BC">
              <w:rPr>
                <w:rFonts w:ascii="Calibri" w:hAnsi="Calibri" w:cs="Calibri"/>
                <w:sz w:val="24"/>
                <w:szCs w:val="24"/>
                <w:lang w:val="fr-BE"/>
              </w:rPr>
              <w:t>sera</w:t>
            </w:r>
            <w:r w:rsidR="000325BC">
              <w:rPr>
                <w:rFonts w:ascii="Calibri" w:hAnsi="Calibri" w:cs="Calibri"/>
                <w:sz w:val="24"/>
                <w:szCs w:val="24"/>
                <w:lang w:val="fr-BE"/>
              </w:rPr>
              <w:t xml:space="preserve"> de</w:t>
            </w:r>
            <w:r w:rsidRPr="000325BC">
              <w:rPr>
                <w:rFonts w:ascii="Calibri" w:hAnsi="Calibri" w:cs="Calibri"/>
                <w:sz w:val="24"/>
                <w:szCs w:val="24"/>
                <w:lang w:val="fr-BE"/>
              </w:rPr>
              <w:t>: 5 accident</w:t>
            </w:r>
            <w:r w:rsidR="00CC3873" w:rsidRPr="000325BC">
              <w:rPr>
                <w:rFonts w:ascii="Calibri" w:hAnsi="Calibri" w:cs="Calibri"/>
                <w:sz w:val="24"/>
                <w:szCs w:val="24"/>
                <w:lang w:val="fr-BE"/>
              </w:rPr>
              <w:t xml:space="preserve">s </w:t>
            </w:r>
            <w:r w:rsidR="000325BC" w:rsidRPr="000325BC">
              <w:rPr>
                <w:rFonts w:ascii="Calibri" w:hAnsi="Calibri" w:cs="Calibri"/>
                <w:sz w:val="24"/>
                <w:szCs w:val="24"/>
                <w:lang w:val="fr-BE"/>
              </w:rPr>
              <w:t>avec arrêt</w:t>
            </w:r>
            <w:r w:rsidR="00CC3873" w:rsidRPr="000325BC">
              <w:rPr>
                <w:rFonts w:ascii="Calibri" w:hAnsi="Calibri" w:cs="Calibri"/>
                <w:sz w:val="24"/>
                <w:szCs w:val="24"/>
                <w:lang w:val="fr-BE"/>
              </w:rPr>
              <w:t xml:space="preserve"> / 10 millions de kilomètres</w:t>
            </w:r>
            <w:r w:rsidR="00173C88">
              <w:rPr>
                <w:rFonts w:ascii="Calibri" w:hAnsi="Calibri" w:cs="Calibri"/>
                <w:sz w:val="24"/>
                <w:szCs w:val="24"/>
                <w:lang w:val="fr-BE"/>
              </w:rPr>
              <w:t xml:space="preserve"> parcourus</w:t>
            </w:r>
            <w:r w:rsidRPr="000325BC">
              <w:rPr>
                <w:rFonts w:ascii="Calibri" w:hAnsi="Calibri" w:cs="Calibri"/>
                <w:sz w:val="24"/>
                <w:szCs w:val="24"/>
                <w:lang w:val="fr-BE"/>
              </w:rPr>
              <w:t xml:space="preserve">= 0,5 LTI / millions de kilomètres. Le taux </w:t>
            </w:r>
            <w:r w:rsidR="000325BC">
              <w:rPr>
                <w:rFonts w:ascii="Calibri" w:hAnsi="Calibri" w:cs="Calibri"/>
                <w:sz w:val="24"/>
                <w:szCs w:val="24"/>
                <w:lang w:val="fr-BE"/>
              </w:rPr>
              <w:t>d’accidents</w:t>
            </w:r>
            <w:r w:rsidRPr="000325BC">
              <w:rPr>
                <w:rFonts w:ascii="Calibri" w:hAnsi="Calibri" w:cs="Calibri"/>
                <w:sz w:val="24"/>
                <w:szCs w:val="24"/>
                <w:lang w:val="fr-BE"/>
              </w:rPr>
              <w:t xml:space="preserve"> corpore</w:t>
            </w:r>
            <w:r w:rsidR="000325BC">
              <w:rPr>
                <w:rFonts w:ascii="Calibri" w:hAnsi="Calibri" w:cs="Calibri"/>
                <w:sz w:val="24"/>
                <w:szCs w:val="24"/>
                <w:lang w:val="fr-BE"/>
              </w:rPr>
              <w:t>ls doit être mesuré</w:t>
            </w:r>
            <w:r w:rsidRPr="000325BC">
              <w:rPr>
                <w:rFonts w:ascii="Calibri" w:hAnsi="Calibri" w:cs="Calibri"/>
                <w:sz w:val="24"/>
                <w:szCs w:val="24"/>
                <w:lang w:val="fr-BE"/>
              </w:rPr>
              <w:t xml:space="preserve"> par les entreprises de transport pour leurs propres employés et les chauffeurs sous-traitants totallement intégrés (FIS). </w:t>
            </w:r>
            <w:r w:rsidRPr="000325BC">
              <w:rPr>
                <w:rFonts w:ascii="Calibri" w:hAnsi="Calibri" w:cs="Calibri"/>
                <w:sz w:val="24"/>
                <w:szCs w:val="24"/>
              </w:rPr>
              <w:t>Cet indicateur est lié à la performance de l’entreprise</w:t>
            </w:r>
          </w:p>
        </w:tc>
        <w:tc>
          <w:tcPr>
            <w:tcW w:w="360" w:type="pct"/>
            <w:tcBorders>
              <w:top w:val="nil"/>
              <w:left w:val="nil"/>
              <w:bottom w:val="single" w:sz="4" w:space="0" w:color="auto"/>
              <w:right w:val="single" w:sz="8" w:space="0" w:color="auto"/>
            </w:tcBorders>
            <w:shd w:val="clear" w:color="000000" w:fill="FFFFFF"/>
          </w:tcPr>
          <w:p w14:paraId="5CADDA75" w14:textId="77777777" w:rsidR="00896BA7" w:rsidRPr="00145B3B" w:rsidRDefault="00896BA7" w:rsidP="00E264EB">
            <w:pPr>
              <w:spacing w:after="0" w:line="240" w:lineRule="auto"/>
              <w:rPr>
                <w:rFonts w:ascii="Calibri" w:hAnsi="Calibri" w:cs="Calibri"/>
                <w:sz w:val="24"/>
                <w:szCs w:val="24"/>
                <w:highlight w:val="yellow"/>
                <w:lang w:val="fr-BE"/>
              </w:rPr>
            </w:pPr>
          </w:p>
        </w:tc>
      </w:tr>
      <w:tr w:rsidR="007E1DCA" w:rsidRPr="001C5E49" w14:paraId="0E93D4A4" w14:textId="14A2A7D4" w:rsidTr="00D93344">
        <w:trPr>
          <w:trHeight w:val="1890"/>
          <w:jc w:val="center"/>
        </w:trPr>
        <w:tc>
          <w:tcPr>
            <w:tcW w:w="457" w:type="pct"/>
            <w:tcBorders>
              <w:top w:val="nil"/>
              <w:left w:val="single" w:sz="4" w:space="0" w:color="auto"/>
              <w:bottom w:val="single" w:sz="4" w:space="0" w:color="auto"/>
              <w:right w:val="nil"/>
            </w:tcBorders>
            <w:shd w:val="clear" w:color="auto" w:fill="FFFFFF" w:themeFill="background1"/>
            <w:vAlign w:val="center"/>
            <w:hideMark/>
          </w:tcPr>
          <w:p w14:paraId="16CAB0AC"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8.1.2.2e</w:t>
            </w:r>
          </w:p>
        </w:tc>
        <w:tc>
          <w:tcPr>
            <w:tcW w:w="1382" w:type="pct"/>
            <w:tcBorders>
              <w:top w:val="nil"/>
              <w:left w:val="single" w:sz="4" w:space="0" w:color="auto"/>
              <w:bottom w:val="single" w:sz="4" w:space="0" w:color="auto"/>
              <w:right w:val="single" w:sz="4" w:space="0" w:color="auto"/>
            </w:tcBorders>
            <w:shd w:val="clear" w:color="000000" w:fill="FFFFFF"/>
            <w:vAlign w:val="center"/>
            <w:hideMark/>
          </w:tcPr>
          <w:p w14:paraId="78E8835C" w14:textId="1A99F360"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-Taux de lésions corporelles</w:t>
            </w:r>
          </w:p>
        </w:tc>
        <w:tc>
          <w:tcPr>
            <w:tcW w:w="90" w:type="pct"/>
            <w:gridSpan w:val="2"/>
            <w:tcBorders>
              <w:top w:val="nil"/>
              <w:left w:val="nil"/>
              <w:bottom w:val="nil"/>
              <w:right w:val="nil"/>
            </w:tcBorders>
            <w:shd w:val="clear" w:color="000000" w:fill="FFFFFF"/>
            <w:hideMark/>
          </w:tcPr>
          <w:p w14:paraId="0B044833" w14:textId="547B94D6"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w:t>
            </w:r>
          </w:p>
        </w:tc>
        <w:tc>
          <w:tcPr>
            <w:tcW w:w="2711" w:type="pct"/>
            <w:tcBorders>
              <w:top w:val="nil"/>
              <w:left w:val="single" w:sz="4" w:space="0" w:color="auto"/>
              <w:bottom w:val="single" w:sz="4" w:space="0" w:color="auto"/>
              <w:right w:val="single" w:sz="4" w:space="0" w:color="auto"/>
            </w:tcBorders>
            <w:shd w:val="clear" w:color="000000" w:fill="FFFFFF"/>
            <w:hideMark/>
          </w:tcPr>
          <w:p w14:paraId="3E529608" w14:textId="24650480" w:rsidR="00896BA7" w:rsidRPr="001F5785" w:rsidRDefault="00896BA7" w:rsidP="001F5785">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Les lésions corporelles se réfèrent à la survenue d'incidents en milieu de travail qui aboutissent à une blessure de l'employé. Le taux de lésions corporelles se réfère au nombre de ces blessures qui se produisent dans une période donnée par rapport au nombre total d'heures travaillées dans la même période comptable. Le taux de lésions corporelles doit être mesuré par les entreprises de transport pour leurs propres employés et les sous-traitants totalement intégrés (FIS) par million de kms parcourus. </w:t>
            </w:r>
            <w:r w:rsidRPr="001F5785">
              <w:rPr>
                <w:rFonts w:ascii="Calibri" w:hAnsi="Calibri" w:cs="Calibri"/>
                <w:sz w:val="24"/>
                <w:szCs w:val="24"/>
              </w:rPr>
              <w:t>Cet indicateur est lié à la performance de l’entreprise.</w:t>
            </w:r>
          </w:p>
        </w:tc>
        <w:tc>
          <w:tcPr>
            <w:tcW w:w="360" w:type="pct"/>
            <w:tcBorders>
              <w:top w:val="nil"/>
              <w:left w:val="single" w:sz="4" w:space="0" w:color="auto"/>
              <w:bottom w:val="single" w:sz="4" w:space="0" w:color="auto"/>
              <w:right w:val="single" w:sz="4" w:space="0" w:color="auto"/>
            </w:tcBorders>
            <w:shd w:val="clear" w:color="000000" w:fill="FFFFFF"/>
          </w:tcPr>
          <w:p w14:paraId="3F0D2404" w14:textId="77777777" w:rsidR="00896BA7" w:rsidRPr="003A2992" w:rsidRDefault="00896BA7" w:rsidP="001F5785">
            <w:pPr>
              <w:spacing w:after="0" w:line="240" w:lineRule="auto"/>
              <w:rPr>
                <w:rFonts w:ascii="Calibri" w:hAnsi="Calibri" w:cs="Calibri"/>
                <w:sz w:val="24"/>
                <w:szCs w:val="24"/>
                <w:lang w:val="fr-BE"/>
              </w:rPr>
            </w:pPr>
          </w:p>
        </w:tc>
      </w:tr>
      <w:tr w:rsidR="007E1DCA" w:rsidRPr="00287B90" w14:paraId="65985B96" w14:textId="762B8989" w:rsidTr="0042792D">
        <w:trPr>
          <w:trHeight w:val="1665"/>
          <w:jc w:val="center"/>
        </w:trPr>
        <w:tc>
          <w:tcPr>
            <w:tcW w:w="457" w:type="pct"/>
            <w:tcBorders>
              <w:top w:val="nil"/>
              <w:left w:val="single" w:sz="4" w:space="0" w:color="auto"/>
              <w:bottom w:val="single" w:sz="4" w:space="0" w:color="auto"/>
              <w:right w:val="nil"/>
            </w:tcBorders>
            <w:shd w:val="clear" w:color="auto" w:fill="FFFFFF" w:themeFill="background1"/>
            <w:vAlign w:val="center"/>
            <w:hideMark/>
          </w:tcPr>
          <w:p w14:paraId="58514F06"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8.1.2.2f</w:t>
            </w:r>
          </w:p>
        </w:tc>
        <w:tc>
          <w:tcPr>
            <w:tcW w:w="1382" w:type="pct"/>
            <w:tcBorders>
              <w:top w:val="nil"/>
              <w:left w:val="single" w:sz="4" w:space="0" w:color="auto"/>
              <w:bottom w:val="single" w:sz="4" w:space="0" w:color="auto"/>
              <w:right w:val="single" w:sz="4" w:space="0" w:color="auto"/>
            </w:tcBorders>
            <w:shd w:val="clear" w:color="000000" w:fill="FFFFFF"/>
            <w:vAlign w:val="center"/>
            <w:hideMark/>
          </w:tcPr>
          <w:p w14:paraId="425182E7" w14:textId="55264158"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Nombre moyen de journées de formation par an</w:t>
            </w:r>
          </w:p>
        </w:tc>
        <w:tc>
          <w:tcPr>
            <w:tcW w:w="90" w:type="pct"/>
            <w:gridSpan w:val="2"/>
            <w:tcBorders>
              <w:top w:val="nil"/>
              <w:left w:val="nil"/>
              <w:bottom w:val="nil"/>
              <w:right w:val="single" w:sz="4" w:space="0" w:color="auto"/>
            </w:tcBorders>
            <w:shd w:val="clear" w:color="000000" w:fill="FFFFFF"/>
            <w:hideMark/>
          </w:tcPr>
          <w:p w14:paraId="4C17BD12" w14:textId="6A41F641"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000000" w:fill="FFFFFF"/>
            <w:vAlign w:val="center"/>
            <w:hideMark/>
          </w:tcPr>
          <w:p w14:paraId="45BD3D9F" w14:textId="7C079C8D" w:rsidR="00896BA7" w:rsidRPr="00287B90"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Cet indicateur mesure le nombre de jours de formation des employés de la société, (conducteur et personnel de bureau) et des sous-traitants totalement intégrés (FIS). L'indicateur mesure le nombre de jours de formation par conducteur/employé de bureau par an. Voir exigences de reporting de l'ECTA si des clarifications sont nécessaires. Cet indicateur permet au prestataire de mesurer l'impact de la formation. </w:t>
            </w:r>
            <w:r w:rsidRPr="00287B90">
              <w:rPr>
                <w:rFonts w:ascii="Calibri" w:hAnsi="Calibri" w:cs="Calibri"/>
                <w:sz w:val="24"/>
                <w:szCs w:val="24"/>
                <w:lang w:val="fr-BE"/>
              </w:rPr>
              <w:t>Cet indicateur est lié à la performance de l’entreprise.</w:t>
            </w:r>
          </w:p>
        </w:tc>
        <w:tc>
          <w:tcPr>
            <w:tcW w:w="360" w:type="pct"/>
            <w:tcBorders>
              <w:top w:val="nil"/>
              <w:left w:val="nil"/>
              <w:bottom w:val="single" w:sz="4" w:space="0" w:color="auto"/>
              <w:right w:val="single" w:sz="4" w:space="0" w:color="auto"/>
            </w:tcBorders>
            <w:shd w:val="clear" w:color="000000" w:fill="FFFFFF"/>
          </w:tcPr>
          <w:p w14:paraId="7F485609"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21DB94AA" w14:textId="15198E7C" w:rsidTr="0042792D">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0FE7FA8"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8.1.2.2g</w:t>
            </w:r>
          </w:p>
        </w:tc>
        <w:tc>
          <w:tcPr>
            <w:tcW w:w="1382" w:type="pct"/>
            <w:tcBorders>
              <w:top w:val="nil"/>
              <w:left w:val="single" w:sz="4" w:space="0" w:color="auto"/>
              <w:bottom w:val="single" w:sz="4" w:space="0" w:color="auto"/>
              <w:right w:val="single" w:sz="4" w:space="0" w:color="auto"/>
            </w:tcBorders>
            <w:shd w:val="clear" w:color="auto" w:fill="auto"/>
            <w:hideMark/>
          </w:tcPr>
          <w:p w14:paraId="5E7414AA" w14:textId="6D0FCF03"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xml:space="preserve"> - les dommages?</w:t>
            </w:r>
          </w:p>
        </w:tc>
        <w:tc>
          <w:tcPr>
            <w:tcW w:w="90" w:type="pct"/>
            <w:gridSpan w:val="2"/>
            <w:tcBorders>
              <w:top w:val="nil"/>
              <w:left w:val="nil"/>
              <w:bottom w:val="nil"/>
              <w:right w:val="single" w:sz="4" w:space="0" w:color="auto"/>
            </w:tcBorders>
            <w:shd w:val="clear" w:color="auto" w:fill="auto"/>
            <w:hideMark/>
          </w:tcPr>
          <w:p w14:paraId="2649A649" w14:textId="2AFECBCB" w:rsidR="00896BA7" w:rsidRPr="001F5785" w:rsidRDefault="00896BA7" w:rsidP="001F5785">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single" w:sz="4" w:space="0" w:color="auto"/>
              <w:left w:val="nil"/>
              <w:bottom w:val="single" w:sz="4" w:space="0" w:color="auto"/>
              <w:right w:val="single" w:sz="4" w:space="0" w:color="auto"/>
            </w:tcBorders>
            <w:shd w:val="clear" w:color="auto" w:fill="auto"/>
            <w:hideMark/>
          </w:tcPr>
          <w:p w14:paraId="727D00E7" w14:textId="353D0BBF"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Pour les sous-traitants totalement intégrés, l'évaluateur doit vérifier si le processus est en place et si les fichiers sont disponibles et un suivi proposé</w:t>
            </w:r>
          </w:p>
        </w:tc>
        <w:tc>
          <w:tcPr>
            <w:tcW w:w="360" w:type="pct"/>
            <w:tcBorders>
              <w:top w:val="single" w:sz="4" w:space="0" w:color="auto"/>
              <w:left w:val="nil"/>
              <w:bottom w:val="single" w:sz="4" w:space="0" w:color="auto"/>
              <w:right w:val="single" w:sz="4" w:space="0" w:color="auto"/>
            </w:tcBorders>
          </w:tcPr>
          <w:p w14:paraId="107BDE3A"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5F66BB75" w14:textId="7B090CDE" w:rsidTr="0042792D">
        <w:trPr>
          <w:trHeight w:val="13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FE31040"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8.1.2.3</w:t>
            </w:r>
          </w:p>
        </w:tc>
        <w:tc>
          <w:tcPr>
            <w:tcW w:w="1382" w:type="pct"/>
            <w:tcBorders>
              <w:top w:val="nil"/>
              <w:left w:val="single" w:sz="4" w:space="0" w:color="auto"/>
              <w:bottom w:val="single" w:sz="4" w:space="0" w:color="auto"/>
              <w:right w:val="single" w:sz="4" w:space="0" w:color="auto"/>
            </w:tcBorders>
            <w:shd w:val="clear" w:color="000000" w:fill="FFFFFF"/>
            <w:hideMark/>
          </w:tcPr>
          <w:p w14:paraId="44F366EE" w14:textId="353FEE33"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 a-t-il un programme en place et mis en œuvre pour l'observation et la vérification ponctuelle des conducteurs par rapport à la performance du conducteur? Les listes de contrôle quotidiennes enregistrées par les conducteurs sont-elles incluses dans les vérifications ponctuelles?</w:t>
            </w:r>
          </w:p>
        </w:tc>
        <w:tc>
          <w:tcPr>
            <w:tcW w:w="90" w:type="pct"/>
            <w:gridSpan w:val="2"/>
            <w:tcBorders>
              <w:top w:val="nil"/>
              <w:left w:val="nil"/>
              <w:bottom w:val="nil"/>
              <w:right w:val="single" w:sz="4" w:space="0" w:color="auto"/>
            </w:tcBorders>
            <w:shd w:val="clear" w:color="000000" w:fill="FFFFFF"/>
            <w:hideMark/>
          </w:tcPr>
          <w:p w14:paraId="48C07FB8" w14:textId="0DAD5F68"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single" w:sz="4" w:space="0" w:color="auto"/>
              <w:left w:val="single" w:sz="4" w:space="0" w:color="auto"/>
              <w:bottom w:val="single" w:sz="4" w:space="0" w:color="auto"/>
              <w:right w:val="single" w:sz="4" w:space="0" w:color="auto"/>
            </w:tcBorders>
            <w:shd w:val="clear" w:color="000000" w:fill="FFFFFF"/>
            <w:hideMark/>
          </w:tcPr>
          <w:p w14:paraId="1BF085B8" w14:textId="474A310F"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Vérifiez si l'un des mécanismes visés dans les "Lignes directrices pour la formation BBS des conducteurs et la conduite en sécurité des véhicules de transport de fret" (point 10) ou d'un système équivalent a été mis en œuvre</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14:paraId="253F8A86"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58022D7A" w14:textId="11B2037C" w:rsidTr="0042792D">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3326BDF"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8.1.2.4.</w:t>
            </w:r>
          </w:p>
        </w:tc>
        <w:tc>
          <w:tcPr>
            <w:tcW w:w="1382" w:type="pct"/>
            <w:tcBorders>
              <w:top w:val="nil"/>
              <w:left w:val="single" w:sz="4" w:space="0" w:color="auto"/>
              <w:bottom w:val="single" w:sz="4" w:space="0" w:color="auto"/>
              <w:right w:val="single" w:sz="4" w:space="0" w:color="auto"/>
            </w:tcBorders>
            <w:shd w:val="clear" w:color="auto" w:fill="auto"/>
            <w:hideMark/>
          </w:tcPr>
          <w:p w14:paraId="406100DC" w14:textId="7B3EBBFC"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résultats et enseignements issus de BBS sont-ils intégrés dans les programmes de recyclage ?</w:t>
            </w:r>
          </w:p>
        </w:tc>
        <w:tc>
          <w:tcPr>
            <w:tcW w:w="90" w:type="pct"/>
            <w:gridSpan w:val="2"/>
            <w:tcBorders>
              <w:top w:val="nil"/>
              <w:left w:val="nil"/>
              <w:bottom w:val="nil"/>
              <w:right w:val="single" w:sz="4" w:space="0" w:color="auto"/>
            </w:tcBorders>
            <w:shd w:val="clear" w:color="auto" w:fill="auto"/>
            <w:hideMark/>
          </w:tcPr>
          <w:p w14:paraId="646AD043" w14:textId="1BFC629B"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0C49119" w14:textId="3BC2EF55"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que les résultats et tendances globaux comme identifiés en 8.1.2.2 a à g, et 8.1.2.3 sont documentés comme expérience d'apprentissage et inclus dans le programme de recyclage.</w:t>
            </w:r>
          </w:p>
        </w:tc>
        <w:tc>
          <w:tcPr>
            <w:tcW w:w="360" w:type="pct"/>
            <w:tcBorders>
              <w:top w:val="single" w:sz="4" w:space="0" w:color="auto"/>
              <w:left w:val="nil"/>
              <w:bottom w:val="single" w:sz="4" w:space="0" w:color="auto"/>
              <w:right w:val="single" w:sz="4" w:space="0" w:color="auto"/>
            </w:tcBorders>
          </w:tcPr>
          <w:p w14:paraId="753C667D"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11492DFA" w14:textId="2934BD53"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6977C5B" w14:textId="77777777" w:rsidR="00896BA7" w:rsidRPr="001C5E49" w:rsidRDefault="00896BA7" w:rsidP="001F5785">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8.2.</w:t>
            </w:r>
          </w:p>
        </w:tc>
        <w:tc>
          <w:tcPr>
            <w:tcW w:w="1382" w:type="pct"/>
            <w:tcBorders>
              <w:top w:val="nil"/>
              <w:left w:val="nil"/>
              <w:bottom w:val="single" w:sz="4" w:space="0" w:color="auto"/>
              <w:right w:val="single" w:sz="4" w:space="0" w:color="auto"/>
            </w:tcBorders>
            <w:shd w:val="clear" w:color="auto" w:fill="FFFFFF" w:themeFill="background1"/>
            <w:hideMark/>
          </w:tcPr>
          <w:p w14:paraId="5C8AA37F" w14:textId="3EB9774E" w:rsidR="00896BA7" w:rsidRPr="003A2992" w:rsidRDefault="00896BA7" w:rsidP="001F5785">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Lignes directrices des meilleures pratiques pour un (dé) chargement en sécurité des véhicules de fret</w:t>
            </w:r>
          </w:p>
        </w:tc>
        <w:tc>
          <w:tcPr>
            <w:tcW w:w="90" w:type="pct"/>
            <w:gridSpan w:val="2"/>
            <w:tcBorders>
              <w:top w:val="nil"/>
              <w:left w:val="nil"/>
              <w:bottom w:val="nil"/>
              <w:right w:val="single" w:sz="4" w:space="0" w:color="auto"/>
            </w:tcBorders>
            <w:shd w:val="clear" w:color="auto" w:fill="FFFFFF" w:themeFill="background1"/>
            <w:hideMark/>
          </w:tcPr>
          <w:p w14:paraId="4DAF2351" w14:textId="09B74645"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2EAAEA5" w14:textId="0728C2D4" w:rsidR="00896BA7" w:rsidRPr="003A2992" w:rsidRDefault="00896BA7" w:rsidP="001F5785">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Lignes directrices des meilleures pratiques pour un (dé) chargement en sécurité des véhicules de fret</w:t>
            </w:r>
          </w:p>
        </w:tc>
        <w:tc>
          <w:tcPr>
            <w:tcW w:w="360" w:type="pct"/>
            <w:tcBorders>
              <w:top w:val="nil"/>
              <w:left w:val="nil"/>
              <w:bottom w:val="single" w:sz="4" w:space="0" w:color="auto"/>
              <w:right w:val="single" w:sz="4" w:space="0" w:color="auto"/>
            </w:tcBorders>
            <w:shd w:val="clear" w:color="auto" w:fill="FFFFFF" w:themeFill="background1"/>
          </w:tcPr>
          <w:p w14:paraId="674FF2FD" w14:textId="77777777" w:rsidR="00896BA7" w:rsidRPr="003A2992" w:rsidRDefault="00896BA7" w:rsidP="001F5785">
            <w:pPr>
              <w:spacing w:after="0" w:line="240" w:lineRule="auto"/>
              <w:rPr>
                <w:rFonts w:ascii="Calibri" w:hAnsi="Calibri" w:cs="Calibri"/>
                <w:b/>
                <w:bCs/>
                <w:sz w:val="24"/>
                <w:szCs w:val="24"/>
                <w:u w:val="single"/>
                <w:lang w:val="fr-BE"/>
              </w:rPr>
            </w:pPr>
          </w:p>
        </w:tc>
      </w:tr>
      <w:tr w:rsidR="007E1DCA" w:rsidRPr="001F4ABA" w14:paraId="400A2351" w14:textId="0129CBF3" w:rsidTr="00D93344">
        <w:trPr>
          <w:trHeight w:val="157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F75974D"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8.2.1.</w:t>
            </w:r>
          </w:p>
        </w:tc>
        <w:tc>
          <w:tcPr>
            <w:tcW w:w="1382" w:type="pct"/>
            <w:tcBorders>
              <w:top w:val="nil"/>
              <w:left w:val="nil"/>
              <w:bottom w:val="single" w:sz="4" w:space="0" w:color="auto"/>
              <w:right w:val="single" w:sz="4" w:space="0" w:color="auto"/>
            </w:tcBorders>
            <w:shd w:val="clear" w:color="auto" w:fill="FFFFFF" w:themeFill="background1"/>
            <w:hideMark/>
          </w:tcPr>
          <w:p w14:paraId="1D3A49C1" w14:textId="077CE705"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management a-t-il aussi adopté les guides Cefic/ECTA " Lignes directrices des pratiques pour un (dé) chargement en sécurité des véhicules de fret"pour le chargement/déchargement?</w:t>
            </w:r>
          </w:p>
        </w:tc>
        <w:tc>
          <w:tcPr>
            <w:tcW w:w="90" w:type="pct"/>
            <w:gridSpan w:val="2"/>
            <w:tcBorders>
              <w:top w:val="nil"/>
              <w:left w:val="nil"/>
              <w:bottom w:val="nil"/>
              <w:right w:val="single" w:sz="4" w:space="0" w:color="auto"/>
            </w:tcBorders>
            <w:shd w:val="clear" w:color="auto" w:fill="FFFFFF" w:themeFill="background1"/>
            <w:hideMark/>
          </w:tcPr>
          <w:p w14:paraId="602C305A" w14:textId="5E4D390E"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A47D23A" w14:textId="3EB3A494"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 dossier de projet avec le plan de mise en oeuvre documenté et l'état de mise à jour. Vérifier si des observations/résultats rapportés par les sites de chargement/déchargement et/ou les conducteurs sont établis, rapportés aux conducteurs/clients, analysés et utilisés par le transporteur pour déclencher des corrections et des améliorations.</w:t>
            </w:r>
          </w:p>
        </w:tc>
        <w:tc>
          <w:tcPr>
            <w:tcW w:w="360" w:type="pct"/>
            <w:tcBorders>
              <w:top w:val="nil"/>
              <w:left w:val="nil"/>
              <w:bottom w:val="single" w:sz="4" w:space="0" w:color="auto"/>
              <w:right w:val="single" w:sz="4" w:space="0" w:color="auto"/>
            </w:tcBorders>
            <w:shd w:val="clear" w:color="auto" w:fill="FFFFFF" w:themeFill="background1"/>
          </w:tcPr>
          <w:p w14:paraId="3B81DC4E" w14:textId="77777777" w:rsidR="00896BA7" w:rsidRPr="003A2992" w:rsidRDefault="00896BA7" w:rsidP="001F5785">
            <w:pPr>
              <w:spacing w:after="0" w:line="240" w:lineRule="auto"/>
              <w:rPr>
                <w:rFonts w:ascii="Calibri" w:hAnsi="Calibri" w:cs="Calibri"/>
                <w:sz w:val="24"/>
                <w:szCs w:val="24"/>
                <w:lang w:val="fr-BE"/>
              </w:rPr>
            </w:pPr>
          </w:p>
        </w:tc>
      </w:tr>
      <w:tr w:rsidR="007E1DCA" w:rsidRPr="001F4ABA" w14:paraId="2237A516" w14:textId="7FED6A8F"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FF9B3AA" w14:textId="77777777" w:rsidR="00896BA7" w:rsidRPr="001C5E49" w:rsidRDefault="00896BA7" w:rsidP="001F5785">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8.3.</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096E676A" w14:textId="3DD5CCB8" w:rsidR="00896BA7" w:rsidRPr="003A2992" w:rsidRDefault="00896BA7" w:rsidP="001F5785">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 xml:space="preserve">Sensibilisation de tous les partenaires de service </w:t>
            </w:r>
          </w:p>
        </w:tc>
        <w:tc>
          <w:tcPr>
            <w:tcW w:w="90" w:type="pct"/>
            <w:gridSpan w:val="2"/>
            <w:tcBorders>
              <w:top w:val="nil"/>
              <w:left w:val="nil"/>
              <w:bottom w:val="nil"/>
              <w:right w:val="single" w:sz="4" w:space="0" w:color="auto"/>
            </w:tcBorders>
            <w:shd w:val="clear" w:color="auto" w:fill="auto"/>
            <w:hideMark/>
          </w:tcPr>
          <w:p w14:paraId="6B81FB23" w14:textId="0FF30349"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u w:val="single"/>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48C5F4E" w14:textId="22C5C5E1" w:rsidR="00896BA7" w:rsidRPr="003A2992" w:rsidRDefault="00896BA7" w:rsidP="001F5785">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Sensibilisation de tous les partenaires de service</w:t>
            </w:r>
          </w:p>
        </w:tc>
        <w:tc>
          <w:tcPr>
            <w:tcW w:w="360" w:type="pct"/>
            <w:tcBorders>
              <w:top w:val="single" w:sz="4" w:space="0" w:color="auto"/>
              <w:left w:val="nil"/>
              <w:bottom w:val="single" w:sz="4" w:space="0" w:color="auto"/>
              <w:right w:val="single" w:sz="4" w:space="0" w:color="auto"/>
            </w:tcBorders>
          </w:tcPr>
          <w:p w14:paraId="521DED87" w14:textId="77777777" w:rsidR="00896BA7" w:rsidRPr="003A2992" w:rsidRDefault="00896BA7" w:rsidP="001F5785">
            <w:pPr>
              <w:spacing w:after="0" w:line="240" w:lineRule="auto"/>
              <w:rPr>
                <w:rFonts w:ascii="Calibri" w:hAnsi="Calibri" w:cs="Calibri"/>
                <w:b/>
                <w:bCs/>
                <w:sz w:val="24"/>
                <w:szCs w:val="24"/>
                <w:u w:val="single"/>
                <w:lang w:val="fr-BE"/>
              </w:rPr>
            </w:pPr>
          </w:p>
        </w:tc>
      </w:tr>
      <w:tr w:rsidR="007E1DCA" w:rsidRPr="001F4ABA" w14:paraId="053E97CD" w14:textId="612E3E5D" w:rsidTr="00D93344">
        <w:trPr>
          <w:trHeight w:val="18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BC50D51"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w:t>
            </w:r>
          </w:p>
        </w:tc>
        <w:tc>
          <w:tcPr>
            <w:tcW w:w="1382" w:type="pct"/>
            <w:tcBorders>
              <w:top w:val="nil"/>
              <w:left w:val="single" w:sz="4" w:space="0" w:color="auto"/>
              <w:bottom w:val="single" w:sz="4" w:space="0" w:color="auto"/>
              <w:right w:val="single" w:sz="4" w:space="0" w:color="auto"/>
            </w:tcBorders>
            <w:shd w:val="clear" w:color="auto" w:fill="auto"/>
            <w:hideMark/>
          </w:tcPr>
          <w:p w14:paraId="619CAB79" w14:textId="29A39A9F"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L'organisme promeut-il et surveille-t-il l'application des principes BBS suivants auprès de ses partenaires de service : </w:t>
            </w:r>
          </w:p>
        </w:tc>
        <w:tc>
          <w:tcPr>
            <w:tcW w:w="90" w:type="pct"/>
            <w:gridSpan w:val="2"/>
            <w:tcBorders>
              <w:top w:val="nil"/>
              <w:left w:val="nil"/>
              <w:bottom w:val="nil"/>
              <w:right w:val="single" w:sz="4" w:space="0" w:color="auto"/>
            </w:tcBorders>
            <w:shd w:val="clear" w:color="auto" w:fill="auto"/>
            <w:hideMark/>
          </w:tcPr>
          <w:p w14:paraId="526B32FF" w14:textId="4448A24C" w:rsidR="00896BA7" w:rsidRPr="003A2992" w:rsidRDefault="00896BA7" w:rsidP="001F5785">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75904C02" w14:textId="2605EF2D" w:rsidR="00896BA7" w:rsidRPr="003A2992" w:rsidRDefault="00896BA7" w:rsidP="001F5785">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promotion active envers tous les fournisseurs de services devrait être présente. Cela peut être inclus dans le contrat écrit, dans les séances de formation ou d'information envers les fournisseurs de service ou par le biais d'autres outils de communication. Promouvoir BBS est une chose mais la surveillance du suivi est encore plus forte. Les moyens de contrôle peut être que l'entreprise se tienne informée du nombre de BBS introduit chez le prestataire de service, en fournissant les BBS (pour les sous-traitants intégrés), une évaluation annuelle</w:t>
            </w:r>
          </w:p>
        </w:tc>
        <w:tc>
          <w:tcPr>
            <w:tcW w:w="360" w:type="pct"/>
            <w:tcBorders>
              <w:top w:val="nil"/>
              <w:left w:val="nil"/>
              <w:bottom w:val="single" w:sz="4" w:space="0" w:color="auto"/>
              <w:right w:val="single" w:sz="4" w:space="0" w:color="auto"/>
            </w:tcBorders>
          </w:tcPr>
          <w:p w14:paraId="461B6C52" w14:textId="77777777" w:rsidR="00896BA7" w:rsidRPr="003A2992" w:rsidRDefault="00896BA7" w:rsidP="001F5785">
            <w:pPr>
              <w:spacing w:after="0" w:line="240" w:lineRule="auto"/>
              <w:rPr>
                <w:rFonts w:ascii="Calibri" w:hAnsi="Calibri" w:cs="Calibri"/>
                <w:sz w:val="24"/>
                <w:szCs w:val="24"/>
                <w:lang w:val="fr-BE"/>
              </w:rPr>
            </w:pPr>
          </w:p>
        </w:tc>
      </w:tr>
      <w:tr w:rsidR="007E1DCA" w:rsidRPr="001C5E49" w14:paraId="58B34D04" w14:textId="25176D44"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D525615"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8.3.1.a</w:t>
            </w:r>
          </w:p>
        </w:tc>
        <w:tc>
          <w:tcPr>
            <w:tcW w:w="1382" w:type="pct"/>
            <w:tcBorders>
              <w:top w:val="nil"/>
              <w:left w:val="single" w:sz="4" w:space="0" w:color="auto"/>
              <w:bottom w:val="single" w:sz="4" w:space="0" w:color="auto"/>
              <w:right w:val="single" w:sz="4" w:space="0" w:color="auto"/>
            </w:tcBorders>
            <w:shd w:val="clear" w:color="auto" w:fill="auto"/>
            <w:hideMark/>
          </w:tcPr>
          <w:p w14:paraId="6ABD4FD3" w14:textId="646B3E4D"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xml:space="preserve"> - de conduite ?</w:t>
            </w:r>
          </w:p>
        </w:tc>
        <w:tc>
          <w:tcPr>
            <w:tcW w:w="90" w:type="pct"/>
            <w:gridSpan w:val="2"/>
            <w:tcBorders>
              <w:top w:val="nil"/>
              <w:left w:val="nil"/>
              <w:bottom w:val="nil"/>
              <w:right w:val="single" w:sz="4" w:space="0" w:color="auto"/>
            </w:tcBorders>
            <w:shd w:val="clear" w:color="auto" w:fill="auto"/>
            <w:hideMark/>
          </w:tcPr>
          <w:p w14:paraId="7BAC3694" w14:textId="5B098755" w:rsidR="00896BA7" w:rsidRPr="001F5785" w:rsidRDefault="00896BA7" w:rsidP="001F5785">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18B6BF4F" w14:textId="7F92824C"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0EC79DA0" w14:textId="77777777" w:rsidR="00896BA7" w:rsidRPr="001F5785" w:rsidRDefault="00896BA7" w:rsidP="001F5785">
            <w:pPr>
              <w:spacing w:after="0" w:line="240" w:lineRule="auto"/>
              <w:rPr>
                <w:rFonts w:ascii="Calibri" w:hAnsi="Calibri" w:cs="Calibri"/>
                <w:sz w:val="24"/>
                <w:szCs w:val="24"/>
              </w:rPr>
            </w:pPr>
          </w:p>
        </w:tc>
      </w:tr>
      <w:tr w:rsidR="007E1DCA" w:rsidRPr="001C5E49" w14:paraId="4AA15A44" w14:textId="1AF6C763"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19E8910"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8.3.1.b</w:t>
            </w:r>
          </w:p>
        </w:tc>
        <w:tc>
          <w:tcPr>
            <w:tcW w:w="1382" w:type="pct"/>
            <w:tcBorders>
              <w:top w:val="nil"/>
              <w:left w:val="single" w:sz="4" w:space="0" w:color="auto"/>
              <w:bottom w:val="single" w:sz="4" w:space="0" w:color="auto"/>
              <w:right w:val="single" w:sz="4" w:space="0" w:color="auto"/>
            </w:tcBorders>
            <w:shd w:val="clear" w:color="auto" w:fill="auto"/>
            <w:hideMark/>
          </w:tcPr>
          <w:p w14:paraId="69FD1941" w14:textId="65A1D060"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xml:space="preserve"> - de chargement ?</w:t>
            </w:r>
          </w:p>
        </w:tc>
        <w:tc>
          <w:tcPr>
            <w:tcW w:w="90" w:type="pct"/>
            <w:gridSpan w:val="2"/>
            <w:tcBorders>
              <w:top w:val="nil"/>
              <w:left w:val="nil"/>
              <w:bottom w:val="nil"/>
              <w:right w:val="single" w:sz="4" w:space="0" w:color="auto"/>
            </w:tcBorders>
            <w:shd w:val="clear" w:color="auto" w:fill="auto"/>
            <w:hideMark/>
          </w:tcPr>
          <w:p w14:paraId="2DBEC8ED" w14:textId="765CC2ED" w:rsidR="00896BA7" w:rsidRPr="001F5785" w:rsidRDefault="00896BA7" w:rsidP="001F5785">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0B2EFEAC" w14:textId="580DF9C1"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084BE6A7" w14:textId="77777777" w:rsidR="00896BA7" w:rsidRPr="001F5785" w:rsidRDefault="00896BA7" w:rsidP="001F5785">
            <w:pPr>
              <w:spacing w:after="0" w:line="240" w:lineRule="auto"/>
              <w:rPr>
                <w:rFonts w:ascii="Calibri" w:hAnsi="Calibri" w:cs="Calibri"/>
                <w:sz w:val="24"/>
                <w:szCs w:val="24"/>
              </w:rPr>
            </w:pPr>
          </w:p>
        </w:tc>
      </w:tr>
      <w:tr w:rsidR="007E1DCA" w:rsidRPr="001C5E49" w14:paraId="4F132F8B" w14:textId="62DC454B"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B10CDB4"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8.3.1.c</w:t>
            </w:r>
          </w:p>
        </w:tc>
        <w:tc>
          <w:tcPr>
            <w:tcW w:w="1382" w:type="pct"/>
            <w:tcBorders>
              <w:top w:val="nil"/>
              <w:left w:val="single" w:sz="4" w:space="0" w:color="auto"/>
              <w:bottom w:val="single" w:sz="4" w:space="0" w:color="auto"/>
              <w:right w:val="single" w:sz="4" w:space="0" w:color="auto"/>
            </w:tcBorders>
            <w:shd w:val="clear" w:color="auto" w:fill="auto"/>
            <w:hideMark/>
          </w:tcPr>
          <w:p w14:paraId="3EB0348D" w14:textId="69EA7778"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xml:space="preserve"> - de déchargement ?</w:t>
            </w:r>
          </w:p>
        </w:tc>
        <w:tc>
          <w:tcPr>
            <w:tcW w:w="90" w:type="pct"/>
            <w:gridSpan w:val="2"/>
            <w:tcBorders>
              <w:top w:val="nil"/>
              <w:left w:val="nil"/>
              <w:bottom w:val="nil"/>
              <w:right w:val="single" w:sz="4" w:space="0" w:color="auto"/>
            </w:tcBorders>
            <w:shd w:val="clear" w:color="auto" w:fill="auto"/>
            <w:hideMark/>
          </w:tcPr>
          <w:p w14:paraId="08DCEDFA" w14:textId="1AD1DF96" w:rsidR="00896BA7" w:rsidRPr="001F5785" w:rsidRDefault="00896BA7" w:rsidP="001F5785">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1EA240C0" w14:textId="12010109"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375B4A07" w14:textId="77777777" w:rsidR="00896BA7" w:rsidRPr="001F5785" w:rsidRDefault="00896BA7" w:rsidP="001F5785">
            <w:pPr>
              <w:spacing w:after="0" w:line="240" w:lineRule="auto"/>
              <w:rPr>
                <w:rFonts w:ascii="Calibri" w:hAnsi="Calibri" w:cs="Calibri"/>
                <w:sz w:val="24"/>
                <w:szCs w:val="24"/>
              </w:rPr>
            </w:pPr>
          </w:p>
        </w:tc>
      </w:tr>
      <w:tr w:rsidR="007E1DCA" w:rsidRPr="001C5E49" w14:paraId="54F6FB8B" w14:textId="4433CB14"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E13D56B" w14:textId="77777777" w:rsidR="00896BA7" w:rsidRPr="001C5E49" w:rsidRDefault="00896BA7" w:rsidP="001F5785">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8.3.1.d</w:t>
            </w:r>
          </w:p>
        </w:tc>
        <w:tc>
          <w:tcPr>
            <w:tcW w:w="1382" w:type="pct"/>
            <w:tcBorders>
              <w:top w:val="nil"/>
              <w:left w:val="single" w:sz="4" w:space="0" w:color="auto"/>
              <w:bottom w:val="single" w:sz="4" w:space="0" w:color="auto"/>
              <w:right w:val="single" w:sz="4" w:space="0" w:color="auto"/>
            </w:tcBorders>
            <w:shd w:val="clear" w:color="auto" w:fill="auto"/>
            <w:hideMark/>
          </w:tcPr>
          <w:p w14:paraId="49EF2F41" w14:textId="24FCFCC7"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 xml:space="preserve"> - de nettoyage ?</w:t>
            </w:r>
          </w:p>
        </w:tc>
        <w:tc>
          <w:tcPr>
            <w:tcW w:w="90" w:type="pct"/>
            <w:gridSpan w:val="2"/>
            <w:tcBorders>
              <w:top w:val="nil"/>
              <w:left w:val="nil"/>
              <w:bottom w:val="nil"/>
              <w:right w:val="single" w:sz="4" w:space="0" w:color="auto"/>
            </w:tcBorders>
            <w:shd w:val="clear" w:color="auto" w:fill="auto"/>
            <w:hideMark/>
          </w:tcPr>
          <w:p w14:paraId="77F4B218" w14:textId="205009FD" w:rsidR="00896BA7" w:rsidRPr="001F5785" w:rsidRDefault="00896BA7" w:rsidP="001F5785">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016128A0" w14:textId="2D54159C" w:rsidR="00896BA7" w:rsidRPr="001F5785" w:rsidRDefault="00896BA7" w:rsidP="001F5785">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1202A49F" w14:textId="77777777" w:rsidR="00896BA7" w:rsidRPr="001F5785" w:rsidRDefault="00896BA7" w:rsidP="001F5785">
            <w:pPr>
              <w:spacing w:after="0" w:line="240" w:lineRule="auto"/>
              <w:rPr>
                <w:rFonts w:ascii="Calibri" w:hAnsi="Calibri" w:cs="Calibri"/>
                <w:sz w:val="24"/>
                <w:szCs w:val="24"/>
              </w:rPr>
            </w:pPr>
          </w:p>
        </w:tc>
      </w:tr>
      <w:tr w:rsidR="007E1DCA" w:rsidRPr="001F4ABA" w14:paraId="1408532E" w14:textId="0A721FE3" w:rsidTr="00D93344">
        <w:trPr>
          <w:trHeight w:val="863"/>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47876" w14:textId="61D1510C" w:rsidR="00896BA7" w:rsidRPr="00AB7A2D" w:rsidRDefault="00896BA7" w:rsidP="005B0EC1">
            <w:pPr>
              <w:spacing w:after="0" w:line="240" w:lineRule="auto"/>
              <w:rPr>
                <w:rFonts w:ascii="Calibri" w:eastAsia="Times New Roman" w:hAnsi="Calibri" w:cs="Calibri"/>
                <w:b/>
                <w:bCs/>
                <w:sz w:val="28"/>
                <w:szCs w:val="28"/>
              </w:rPr>
            </w:pPr>
            <w:r w:rsidRPr="00AB7A2D">
              <w:rPr>
                <w:rFonts w:ascii="Calibri" w:eastAsia="Times New Roman" w:hAnsi="Calibri" w:cs="Calibri"/>
                <w:b/>
                <w:bCs/>
                <w:sz w:val="28"/>
                <w:szCs w:val="28"/>
              </w:rPr>
              <w:t>9</w:t>
            </w:r>
          </w:p>
        </w:tc>
        <w:tc>
          <w:tcPr>
            <w:tcW w:w="1382" w:type="pct"/>
            <w:tcBorders>
              <w:top w:val="single" w:sz="4" w:space="0" w:color="auto"/>
              <w:left w:val="nil"/>
              <w:bottom w:val="single" w:sz="4" w:space="0" w:color="auto"/>
              <w:right w:val="single" w:sz="4" w:space="0" w:color="auto"/>
            </w:tcBorders>
            <w:shd w:val="clear" w:color="auto" w:fill="FFFFFF" w:themeFill="background1"/>
            <w:hideMark/>
          </w:tcPr>
          <w:p w14:paraId="2634E8AC" w14:textId="03A029A9" w:rsidR="00896BA7" w:rsidRPr="003A2992" w:rsidRDefault="00896BA7" w:rsidP="005B0EC1">
            <w:pPr>
              <w:spacing w:after="0" w:line="240" w:lineRule="auto"/>
              <w:rPr>
                <w:rFonts w:ascii="Calibri" w:eastAsia="Times New Roman" w:hAnsi="Calibri" w:cs="Calibri"/>
                <w:b/>
                <w:bCs/>
                <w:color w:val="0070C0"/>
                <w:sz w:val="24"/>
                <w:szCs w:val="24"/>
                <w:lang w:val="fr-BE"/>
              </w:rPr>
            </w:pPr>
            <w:bookmarkStart w:id="2" w:name="MeasurementandManagementoftransportGHG"/>
            <w:r w:rsidRPr="003A2992">
              <w:rPr>
                <w:rFonts w:ascii="Calibri" w:eastAsia="Times New Roman" w:hAnsi="Calibri" w:cs="Calibri"/>
                <w:b/>
                <w:bCs/>
                <w:color w:val="0070C0"/>
                <w:sz w:val="28"/>
                <w:szCs w:val="28"/>
                <w:u w:val="single"/>
                <w:lang w:val="fr-BE"/>
              </w:rPr>
              <w:t xml:space="preserve">Mesure et </w:t>
            </w:r>
            <w:r w:rsidRPr="003A2992">
              <w:rPr>
                <w:rFonts w:ascii="Calibri" w:eastAsia="Times New Roman" w:hAnsi="Calibri" w:cs="Calibri"/>
                <w:b/>
                <w:bCs/>
                <w:sz w:val="28"/>
                <w:szCs w:val="28"/>
                <w:u w:val="single"/>
                <w:lang w:val="fr-BE"/>
              </w:rPr>
              <w:t>gestion des émissions de gaz à effet de serre (GES) des transports</w:t>
            </w:r>
            <w:bookmarkEnd w:id="2"/>
          </w:p>
          <w:p w14:paraId="24B0A3D1" w14:textId="779E2917" w:rsidR="00896BA7" w:rsidRPr="003A2992" w:rsidRDefault="00896BA7" w:rsidP="00174E67">
            <w:pPr>
              <w:spacing w:after="0" w:line="240" w:lineRule="auto"/>
              <w:rPr>
                <w:rFonts w:ascii="Calibri" w:eastAsia="Times New Roman" w:hAnsi="Calibri" w:cs="Calibri"/>
                <w:b/>
                <w:color w:val="0070C0"/>
                <w:sz w:val="24"/>
                <w:szCs w:val="24"/>
                <w:lang w:val="fr-BE"/>
              </w:rPr>
            </w:pPr>
            <w:r w:rsidRPr="003A2992">
              <w:rPr>
                <w:rFonts w:ascii="Calibri" w:eastAsia="Times New Roman" w:hAnsi="Calibri" w:cs="Calibri"/>
                <w:b/>
                <w:color w:val="0070C0"/>
                <w:sz w:val="24"/>
                <w:szCs w:val="24"/>
                <w:lang w:val="fr-BE"/>
              </w:rPr>
              <w:t>Ce chapitre suit une hiérarchie de questions, chaque question nécessitant un calcul plus détaillé que la précédente.</w:t>
            </w:r>
          </w:p>
          <w:p w14:paraId="27894026" w14:textId="77777777" w:rsidR="00896BA7" w:rsidRPr="003A2992" w:rsidRDefault="00896BA7" w:rsidP="00174E67">
            <w:pPr>
              <w:spacing w:after="0" w:line="240" w:lineRule="auto"/>
              <w:rPr>
                <w:rFonts w:ascii="Calibri" w:eastAsia="Times New Roman" w:hAnsi="Calibri" w:cs="Calibri"/>
                <w:color w:val="0070C0"/>
                <w:sz w:val="24"/>
                <w:szCs w:val="24"/>
                <w:lang w:val="fr-BE"/>
              </w:rPr>
            </w:pPr>
          </w:p>
          <w:p w14:paraId="3DE485E0" w14:textId="576EC69F" w:rsidR="00896BA7" w:rsidRPr="003A2992" w:rsidRDefault="00896BA7" w:rsidP="00174E67">
            <w:pPr>
              <w:spacing w:after="0" w:line="240" w:lineRule="auto"/>
              <w:rPr>
                <w:rFonts w:ascii="Calibri" w:eastAsia="Times New Roman" w:hAnsi="Calibri" w:cs="Calibri"/>
                <w:sz w:val="28"/>
                <w:szCs w:val="28"/>
                <w:u w:val="single"/>
                <w:lang w:val="fr-BE"/>
              </w:rPr>
            </w:pPr>
            <w:r w:rsidRPr="003A2992">
              <w:rPr>
                <w:rFonts w:ascii="Calibri" w:eastAsia="Times New Roman" w:hAnsi="Calibri" w:cs="Calibri"/>
                <w:color w:val="0070C0"/>
                <w:sz w:val="24"/>
                <w:szCs w:val="24"/>
                <w:lang w:val="fr-BE"/>
              </w:rPr>
              <w:t xml:space="preserve">Le graphique ci-dessous montre les prestataires de services logistiques, et leur relation, qui sont pris en compte dans le calcul des émissions de GES.  </w:t>
            </w:r>
          </w:p>
        </w:tc>
        <w:tc>
          <w:tcPr>
            <w:tcW w:w="90" w:type="pct"/>
            <w:gridSpan w:val="2"/>
            <w:tcBorders>
              <w:top w:val="nil"/>
              <w:left w:val="nil"/>
              <w:bottom w:val="nil"/>
              <w:right w:val="single" w:sz="4" w:space="0" w:color="auto"/>
            </w:tcBorders>
            <w:shd w:val="clear" w:color="auto" w:fill="FFFFFF" w:themeFill="background1"/>
            <w:hideMark/>
          </w:tcPr>
          <w:p w14:paraId="02F0C163" w14:textId="77777777" w:rsidR="00896BA7" w:rsidRPr="003A2992" w:rsidRDefault="00896BA7" w:rsidP="005B0EC1">
            <w:pPr>
              <w:spacing w:after="0" w:line="240" w:lineRule="auto"/>
              <w:rPr>
                <w:rFonts w:ascii="Calibri" w:eastAsia="Times New Roman" w:hAnsi="Calibri" w:cs="Calibri"/>
                <w:b/>
                <w:bCs/>
                <w:sz w:val="28"/>
                <w:szCs w:val="28"/>
                <w:lang w:val="fr-BE"/>
              </w:rPr>
            </w:pPr>
            <w:r w:rsidRPr="003A2992">
              <w:rPr>
                <w:rFonts w:ascii="Calibri" w:eastAsia="Times New Roman" w:hAnsi="Calibri" w:cs="Calibri"/>
                <w:b/>
                <w:bCs/>
                <w:sz w:val="28"/>
                <w:szCs w:val="28"/>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2BD36B53" w14:textId="77777777" w:rsidR="00896BA7" w:rsidRPr="003A2992" w:rsidRDefault="00896BA7" w:rsidP="00174E67">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8"/>
                <w:szCs w:val="28"/>
                <w:u w:val="single"/>
                <w:lang w:val="fr-BE"/>
              </w:rPr>
              <w:t xml:space="preserve">Mesure et </w:t>
            </w:r>
            <w:r w:rsidRPr="003A2992">
              <w:rPr>
                <w:rFonts w:ascii="Calibri" w:eastAsia="Times New Roman" w:hAnsi="Calibri" w:cs="Calibri"/>
                <w:b/>
                <w:bCs/>
                <w:sz w:val="28"/>
                <w:szCs w:val="28"/>
                <w:u w:val="single"/>
                <w:lang w:val="fr-BE"/>
              </w:rPr>
              <w:t>gestion des émissions de gaz à effet de serre (GES) des transports</w:t>
            </w:r>
          </w:p>
          <w:p w14:paraId="423B5E68" w14:textId="64E9859D" w:rsidR="00896BA7" w:rsidRPr="003A2992" w:rsidRDefault="00896BA7" w:rsidP="00174E67">
            <w:pPr>
              <w:spacing w:after="0" w:line="240" w:lineRule="auto"/>
              <w:rPr>
                <w:color w:val="0070C0"/>
                <w:sz w:val="24"/>
                <w:szCs w:val="24"/>
                <w:lang w:val="fr-BE"/>
              </w:rPr>
            </w:pPr>
            <w:r w:rsidRPr="003A2992">
              <w:rPr>
                <w:color w:val="0070C0"/>
                <w:sz w:val="24"/>
                <w:szCs w:val="24"/>
                <w:lang w:val="fr-BE"/>
              </w:rPr>
              <w:t>La Commission européenne prévoit d'établir un cadre européen pour la mesure harmonisée des émissions de gaz à effet de serre du transport et de la logistique, sur la base de normes globales, qui pourrait ensuite être utilisé pour fournir aux entreprises et aux utilisateurs finaux une estimation de l'empreinte carbone de leurs choix, et accroître la demande des utilisateurs finaux et des consommateurs pour opter pour des solutions de transport et de mobilité plus durables.</w:t>
            </w:r>
          </w:p>
          <w:p w14:paraId="7AA18CA0" w14:textId="77777777" w:rsidR="00896BA7" w:rsidRPr="003A2992" w:rsidRDefault="00896BA7" w:rsidP="00174E67">
            <w:pPr>
              <w:spacing w:after="0" w:line="240" w:lineRule="auto"/>
              <w:rPr>
                <w:color w:val="0070C0"/>
                <w:sz w:val="24"/>
                <w:szCs w:val="24"/>
                <w:lang w:val="fr-BE"/>
              </w:rPr>
            </w:pPr>
          </w:p>
          <w:p w14:paraId="229CD5F4" w14:textId="77777777" w:rsidR="00896BA7" w:rsidRPr="003A2992" w:rsidRDefault="00896BA7" w:rsidP="00174E67">
            <w:pPr>
              <w:spacing w:after="0" w:line="240" w:lineRule="auto"/>
              <w:rPr>
                <w:color w:val="0070C0"/>
                <w:sz w:val="24"/>
                <w:szCs w:val="24"/>
                <w:lang w:val="fr-BE"/>
              </w:rPr>
            </w:pPr>
            <w:r w:rsidRPr="003A2992">
              <w:rPr>
                <w:color w:val="0070C0"/>
                <w:sz w:val="24"/>
                <w:szCs w:val="24"/>
                <w:lang w:val="fr-BE"/>
              </w:rPr>
              <w:t xml:space="preserve">Dans la stratégie de mobilité durable et intelligente publiée par la Commission européenne en décembre 2020, l'objectif suivant a été défini : </w:t>
            </w:r>
          </w:p>
          <w:p w14:paraId="7A6638A2" w14:textId="6A6C7267" w:rsidR="00896BA7" w:rsidRPr="003A2992" w:rsidRDefault="00896BA7" w:rsidP="00174E67">
            <w:pPr>
              <w:spacing w:after="0" w:line="240" w:lineRule="auto"/>
              <w:rPr>
                <w:color w:val="0070C0"/>
                <w:lang w:val="fr-BE"/>
              </w:rPr>
            </w:pPr>
            <w:r w:rsidRPr="003A2992">
              <w:rPr>
                <w:color w:val="0070C0"/>
                <w:sz w:val="24"/>
                <w:szCs w:val="24"/>
                <w:lang w:val="fr-BE"/>
              </w:rPr>
              <w:t xml:space="preserve">Réduction de 90% des émissions de gaz à effet de serre </w:t>
            </w:r>
            <w:r w:rsidRPr="003A2992">
              <w:rPr>
                <w:b/>
                <w:color w:val="0070C0"/>
                <w:sz w:val="24"/>
                <w:szCs w:val="24"/>
                <w:lang w:val="fr-BE"/>
              </w:rPr>
              <w:t>dans les transports</w:t>
            </w:r>
            <w:r w:rsidRPr="003A2992">
              <w:rPr>
                <w:color w:val="0070C0"/>
                <w:sz w:val="24"/>
                <w:szCs w:val="24"/>
                <w:lang w:val="fr-BE"/>
              </w:rPr>
              <w:t xml:space="preserve"> d'ici 2050, </w:t>
            </w:r>
            <w:r w:rsidRPr="00145B3B">
              <w:rPr>
                <w:color w:val="00B050"/>
                <w:sz w:val="24"/>
                <w:szCs w:val="24"/>
                <w:lang w:val="fr-BE"/>
              </w:rPr>
              <w:t xml:space="preserve">par rapport </w:t>
            </w:r>
            <w:r w:rsidRPr="003A2992">
              <w:rPr>
                <w:color w:val="0070C0"/>
                <w:sz w:val="24"/>
                <w:szCs w:val="24"/>
                <w:lang w:val="fr-BE"/>
              </w:rPr>
              <w:t>à 1990.</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573DFCD0" w14:textId="77777777" w:rsidR="00896BA7" w:rsidRPr="003A2992" w:rsidRDefault="00896BA7" w:rsidP="00174E67">
            <w:pPr>
              <w:spacing w:after="0" w:line="240" w:lineRule="auto"/>
              <w:rPr>
                <w:rFonts w:ascii="Calibri" w:eastAsia="Times New Roman" w:hAnsi="Calibri" w:cs="Calibri"/>
                <w:b/>
                <w:bCs/>
                <w:color w:val="0070C0"/>
                <w:sz w:val="28"/>
                <w:szCs w:val="28"/>
                <w:u w:val="single"/>
                <w:lang w:val="fr-BE"/>
              </w:rPr>
            </w:pPr>
          </w:p>
        </w:tc>
      </w:tr>
      <w:tr w:rsidR="007E1DCA" w:rsidRPr="001F4ABA" w14:paraId="27E02D6C" w14:textId="00189DFE" w:rsidTr="00D93344">
        <w:trPr>
          <w:trHeight w:val="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E6BCF39" w14:textId="127EE061" w:rsidR="00896BA7" w:rsidRPr="00AB7A2D" w:rsidRDefault="00896BA7" w:rsidP="005B0EC1">
            <w:pPr>
              <w:spacing w:after="0" w:line="240" w:lineRule="auto"/>
              <w:rPr>
                <w:rFonts w:ascii="Calibri" w:eastAsia="Times New Roman" w:hAnsi="Calibri" w:cs="Calibri"/>
                <w:b/>
                <w:bCs/>
                <w:color w:val="0070C0"/>
                <w:sz w:val="28"/>
                <w:szCs w:val="28"/>
              </w:rPr>
            </w:pPr>
            <w:r w:rsidRPr="00AB7A2D">
              <w:rPr>
                <w:rFonts w:ascii="Calibri" w:eastAsia="Times New Roman" w:hAnsi="Calibri" w:cs="Calibri"/>
                <w:b/>
                <w:bCs/>
                <w:color w:val="0070C0"/>
                <w:sz w:val="28"/>
                <w:szCs w:val="28"/>
              </w:rPr>
              <w:t>9.1</w:t>
            </w:r>
          </w:p>
        </w:tc>
        <w:tc>
          <w:tcPr>
            <w:tcW w:w="1382" w:type="pct"/>
            <w:tcBorders>
              <w:top w:val="nil"/>
              <w:left w:val="nil"/>
              <w:bottom w:val="single" w:sz="4" w:space="0" w:color="auto"/>
              <w:right w:val="single" w:sz="4" w:space="0" w:color="auto"/>
            </w:tcBorders>
            <w:shd w:val="clear" w:color="auto" w:fill="FFFFFF" w:themeFill="background1"/>
            <w:hideMark/>
          </w:tcPr>
          <w:p w14:paraId="28F98A6F" w14:textId="1BEF0B74" w:rsidR="00896BA7" w:rsidRPr="003A2992" w:rsidRDefault="00896BA7" w:rsidP="00B63EBB">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b/>
                <w:color w:val="0070C0"/>
                <w:sz w:val="28"/>
                <w:szCs w:val="28"/>
                <w:u w:val="single"/>
                <w:lang w:val="fr-BE"/>
              </w:rPr>
              <w:t>Champ d’application 1</w:t>
            </w:r>
            <w:r w:rsidRPr="003A2992">
              <w:rPr>
                <w:rFonts w:ascii="Calibri" w:eastAsia="Times New Roman" w:hAnsi="Calibri" w:cs="Calibri"/>
                <w:color w:val="0070C0"/>
                <w:sz w:val="28"/>
                <w:szCs w:val="28"/>
                <w:u w:val="single"/>
                <w:lang w:val="fr-BE"/>
              </w:rPr>
              <w:t xml:space="preserve"> : Mesure des émissions des véhicules détenus ou sous le contrôle de l'entreprise.</w:t>
            </w:r>
          </w:p>
        </w:tc>
        <w:tc>
          <w:tcPr>
            <w:tcW w:w="90" w:type="pct"/>
            <w:gridSpan w:val="2"/>
            <w:tcBorders>
              <w:top w:val="nil"/>
              <w:left w:val="nil"/>
              <w:bottom w:val="nil"/>
              <w:right w:val="single" w:sz="4" w:space="0" w:color="auto"/>
            </w:tcBorders>
            <w:shd w:val="clear" w:color="auto" w:fill="FFFFFF" w:themeFill="background1"/>
            <w:hideMark/>
          </w:tcPr>
          <w:p w14:paraId="08409E2B" w14:textId="77777777" w:rsidR="00896BA7" w:rsidRPr="003A2992" w:rsidRDefault="00896BA7" w:rsidP="005B0EC1">
            <w:pPr>
              <w:spacing w:after="0" w:line="240" w:lineRule="auto"/>
              <w:rPr>
                <w:rFonts w:ascii="Calibri" w:eastAsia="Times New Roman" w:hAnsi="Calibri" w:cs="Calibri"/>
                <w:b/>
                <w:bCs/>
                <w:color w:val="0070C0"/>
                <w:sz w:val="32"/>
                <w:szCs w:val="32"/>
                <w:lang w:val="fr-BE"/>
              </w:rPr>
            </w:pPr>
            <w:r w:rsidRPr="003A2992">
              <w:rPr>
                <w:rFonts w:ascii="Calibri" w:eastAsia="Times New Roman" w:hAnsi="Calibri" w:cs="Calibri"/>
                <w:b/>
                <w:bCs/>
                <w:color w:val="0070C0"/>
                <w:sz w:val="32"/>
                <w:szCs w:val="32"/>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7043BC68" w14:textId="4BB8979C" w:rsidR="00896BA7" w:rsidRPr="003A2992" w:rsidRDefault="00896BA7" w:rsidP="00174E67">
            <w:pPr>
              <w:autoSpaceDE w:val="0"/>
              <w:autoSpaceDN w:val="0"/>
              <w:adjustRightInd w:val="0"/>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Les émissions </w:t>
            </w:r>
            <w:r w:rsidRPr="003A2992">
              <w:rPr>
                <w:rFonts w:ascii="Calibri" w:eastAsia="Times New Roman" w:hAnsi="Calibri" w:cs="Calibri"/>
                <w:b/>
                <w:color w:val="0070C0"/>
                <w:sz w:val="24"/>
                <w:szCs w:val="24"/>
                <w:lang w:val="fr-BE"/>
              </w:rPr>
              <w:t>du champ d'application 1</w:t>
            </w:r>
            <w:r w:rsidRPr="003A2992">
              <w:rPr>
                <w:rFonts w:ascii="Calibri" w:eastAsia="Times New Roman" w:hAnsi="Calibri" w:cs="Calibri"/>
                <w:color w:val="0070C0"/>
                <w:sz w:val="24"/>
                <w:szCs w:val="24"/>
                <w:lang w:val="fr-BE"/>
              </w:rPr>
              <w:t xml:space="preserve"> comprennent les émissions directes provenant des actifs qui sont détenus ou sous le contrôle de l'entreprise évaluée utilisant des carburants payés par l'entreprise. Cela comprend la combustion de carburants solides ou liquides achetés pour produire de l'énergie, de la chaleur ou de la vapeur pour une utilisation dans des équipements fixes ou mobiles (p. ex. camions, véhicules, générateurs).</w:t>
            </w:r>
          </w:p>
          <w:p w14:paraId="1E769A59" w14:textId="1BC56F45" w:rsidR="00896BA7" w:rsidRPr="003A2992" w:rsidRDefault="00896BA7" w:rsidP="00E35018">
            <w:pPr>
              <w:autoSpaceDE w:val="0"/>
              <w:autoSpaceDN w:val="0"/>
              <w:adjustRightInd w:val="0"/>
              <w:spacing w:after="0" w:line="240" w:lineRule="auto"/>
              <w:rPr>
                <w:rFonts w:ascii="Calibri" w:eastAsia="Times New Roman" w:hAnsi="Calibri" w:cs="Calibri"/>
                <w:b/>
                <w:color w:val="0070C0"/>
                <w:sz w:val="24"/>
                <w:szCs w:val="24"/>
                <w:lang w:val="fr-BE"/>
              </w:rPr>
            </w:pPr>
            <w:r w:rsidRPr="003A2992">
              <w:rPr>
                <w:rFonts w:ascii="Calibri" w:eastAsia="Times New Roman" w:hAnsi="Calibri" w:cs="Calibri"/>
                <w:b/>
                <w:color w:val="0070C0"/>
                <w:sz w:val="24"/>
                <w:szCs w:val="24"/>
                <w:lang w:val="fr-BE"/>
              </w:rPr>
              <w:t>Les FIS ne sont pas inclus dans ces questions</w:t>
            </w:r>
          </w:p>
        </w:tc>
        <w:tc>
          <w:tcPr>
            <w:tcW w:w="360" w:type="pct"/>
            <w:tcBorders>
              <w:top w:val="nil"/>
              <w:left w:val="nil"/>
              <w:bottom w:val="single" w:sz="4" w:space="0" w:color="auto"/>
              <w:right w:val="single" w:sz="4" w:space="0" w:color="auto"/>
            </w:tcBorders>
            <w:shd w:val="clear" w:color="auto" w:fill="FFFFFF" w:themeFill="background1"/>
          </w:tcPr>
          <w:p w14:paraId="4B71D85D" w14:textId="77777777" w:rsidR="00896BA7" w:rsidRPr="003A2992" w:rsidRDefault="00896BA7" w:rsidP="00174E67">
            <w:pPr>
              <w:autoSpaceDE w:val="0"/>
              <w:autoSpaceDN w:val="0"/>
              <w:adjustRightInd w:val="0"/>
              <w:spacing w:after="0" w:line="240" w:lineRule="auto"/>
              <w:rPr>
                <w:rFonts w:ascii="Calibri" w:eastAsia="Times New Roman" w:hAnsi="Calibri" w:cs="Calibri"/>
                <w:color w:val="0070C0"/>
                <w:sz w:val="24"/>
                <w:szCs w:val="24"/>
                <w:lang w:val="fr-BE"/>
              </w:rPr>
            </w:pPr>
          </w:p>
        </w:tc>
      </w:tr>
      <w:tr w:rsidR="007E1DCA" w:rsidRPr="001F4ABA" w14:paraId="33D0D8E2" w14:textId="69863F60" w:rsidTr="00D93344">
        <w:trPr>
          <w:trHeight w:val="16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E3B5961" w14:textId="77777777" w:rsidR="00896BA7" w:rsidRPr="00E17EC2" w:rsidRDefault="00896BA7"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9.1.1</w:t>
            </w:r>
          </w:p>
        </w:tc>
        <w:tc>
          <w:tcPr>
            <w:tcW w:w="1382" w:type="pct"/>
            <w:tcBorders>
              <w:top w:val="nil"/>
              <w:left w:val="nil"/>
              <w:bottom w:val="single" w:sz="4" w:space="0" w:color="auto"/>
              <w:right w:val="single" w:sz="4" w:space="0" w:color="auto"/>
            </w:tcBorders>
            <w:shd w:val="clear" w:color="auto" w:fill="FFFFFF" w:themeFill="background1"/>
            <w:hideMark/>
          </w:tcPr>
          <w:p w14:paraId="25E0D394" w14:textId="323C81C5" w:rsidR="00896BA7" w:rsidRPr="003A2992" w:rsidRDefault="00896BA7" w:rsidP="005B0EC1">
            <w:pPr>
              <w:spacing w:after="24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La société évaluée dispose-t-elle d’un système pour collecter les données permettant de calculer, sur la base de l’énergie (carburant), ses émissions de GES de transport pour tous ses camions dont le carburant est payé par l’entreprise?</w:t>
            </w:r>
          </w:p>
        </w:tc>
        <w:tc>
          <w:tcPr>
            <w:tcW w:w="90" w:type="pct"/>
            <w:gridSpan w:val="2"/>
            <w:tcBorders>
              <w:top w:val="nil"/>
              <w:left w:val="nil"/>
              <w:bottom w:val="single" w:sz="4" w:space="0" w:color="auto"/>
              <w:right w:val="single" w:sz="4" w:space="0" w:color="auto"/>
            </w:tcBorders>
            <w:shd w:val="clear" w:color="auto" w:fill="FFFFFF" w:themeFill="background1"/>
            <w:hideMark/>
          </w:tcPr>
          <w:p w14:paraId="3D21997A" w14:textId="77777777" w:rsidR="00896BA7" w:rsidRPr="003A2992" w:rsidRDefault="00896BA7" w:rsidP="005B0EC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8285E3D" w14:textId="57213BD2" w:rsidR="00896BA7" w:rsidRPr="003A2992" w:rsidRDefault="00896BA7" w:rsidP="00C70717">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Dans cette section, l'expression "société évaluée" a la même signification que celle figurant dans les autres parties du questionnaire: elle fait référence à l'entreprise située sur un site spécifique. Si l'entreprise évaluée n'exploite pas ses propres camions, cette question n'est pas applicable. Les sous-traitants totalement intégrés ne sont pas concernés par cette question.</w:t>
            </w:r>
          </w:p>
          <w:p w14:paraId="6F35EFFB" w14:textId="77777777" w:rsidR="00896BA7" w:rsidRPr="003A2992" w:rsidRDefault="00896BA7" w:rsidP="00C70717">
            <w:pPr>
              <w:spacing w:after="0" w:line="240" w:lineRule="auto"/>
              <w:rPr>
                <w:rFonts w:ascii="Calibri" w:eastAsia="Times New Roman" w:hAnsi="Calibri" w:cs="Calibri"/>
                <w:sz w:val="24"/>
                <w:szCs w:val="24"/>
                <w:lang w:val="fr-BE"/>
              </w:rPr>
            </w:pPr>
          </w:p>
          <w:p w14:paraId="124A4DE4" w14:textId="15295F33" w:rsidR="00896BA7" w:rsidRPr="003A2992" w:rsidRDefault="00896BA7" w:rsidP="00C70717">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La société évaluée doit avoir un système pour enregistrer les données suivantes:</w:t>
            </w:r>
          </w:p>
          <w:p w14:paraId="4FA76536" w14:textId="5EF20653" w:rsidR="00896BA7" w:rsidRPr="003A2992" w:rsidRDefault="00896BA7" w:rsidP="00C70717">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 carburant consommé pour </w:t>
            </w:r>
            <w:r w:rsidRPr="003A2992">
              <w:rPr>
                <w:rFonts w:ascii="Calibri" w:eastAsia="Times New Roman" w:hAnsi="Calibri" w:cs="Calibri"/>
                <w:color w:val="0066CC"/>
                <w:sz w:val="24"/>
                <w:szCs w:val="24"/>
                <w:lang w:val="fr-BE"/>
              </w:rPr>
              <w:t>tout type de carburant</w:t>
            </w:r>
            <w:r w:rsidRPr="003A2992">
              <w:rPr>
                <w:rFonts w:ascii="Calibri" w:eastAsia="Times New Roman" w:hAnsi="Calibri" w:cs="Calibri"/>
                <w:sz w:val="24"/>
                <w:szCs w:val="24"/>
                <w:lang w:val="fr-BE"/>
              </w:rPr>
              <w:t xml:space="preserve"> (par exemple via les factures d'achat de carburant)</w:t>
            </w:r>
          </w:p>
          <w:p w14:paraId="37CA4491" w14:textId="77777777" w:rsidR="00896BA7" w:rsidRPr="003A2992" w:rsidRDefault="00896BA7" w:rsidP="00C70717">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L'entreprise pourrait consommer différents carburants, par exemple :</w:t>
            </w:r>
          </w:p>
          <w:p w14:paraId="65B52D8A" w14:textId="77777777" w:rsidR="00896BA7" w:rsidRPr="00F67912" w:rsidRDefault="00896BA7" w:rsidP="00C70717">
            <w:pPr>
              <w:spacing w:after="0" w:line="240" w:lineRule="auto"/>
              <w:rPr>
                <w:rFonts w:ascii="Calibri" w:eastAsia="Times New Roman" w:hAnsi="Calibri" w:cs="Calibri"/>
                <w:color w:val="0066CC"/>
                <w:sz w:val="24"/>
                <w:szCs w:val="24"/>
                <w:lang w:val="de-DE"/>
              </w:rPr>
            </w:pPr>
            <w:r w:rsidRPr="00F67912">
              <w:rPr>
                <w:rFonts w:ascii="Calibri" w:eastAsia="Times New Roman" w:hAnsi="Calibri" w:cs="Calibri"/>
                <w:color w:val="0066CC"/>
                <w:sz w:val="24"/>
                <w:szCs w:val="24"/>
                <w:lang w:val="de-DE"/>
              </w:rPr>
              <w:t xml:space="preserve">- Diesel </w:t>
            </w:r>
          </w:p>
          <w:p w14:paraId="72A0F02E" w14:textId="77777777" w:rsidR="00896BA7" w:rsidRPr="00F67912" w:rsidRDefault="00896BA7" w:rsidP="00C70717">
            <w:pPr>
              <w:spacing w:after="0" w:line="240" w:lineRule="auto"/>
              <w:rPr>
                <w:rFonts w:ascii="Calibri" w:eastAsia="Times New Roman" w:hAnsi="Calibri" w:cs="Calibri"/>
                <w:color w:val="0066CC"/>
                <w:sz w:val="24"/>
                <w:szCs w:val="24"/>
                <w:lang w:val="de-DE"/>
              </w:rPr>
            </w:pPr>
            <w:r w:rsidRPr="00F67912">
              <w:rPr>
                <w:rFonts w:ascii="Calibri" w:eastAsia="Times New Roman" w:hAnsi="Calibri" w:cs="Calibri"/>
                <w:color w:val="0066CC"/>
                <w:sz w:val="24"/>
                <w:szCs w:val="24"/>
                <w:lang w:val="de-DE"/>
              </w:rPr>
              <w:t>- Mélange de diesel et de biodiesel</w:t>
            </w:r>
          </w:p>
          <w:p w14:paraId="232B07E1" w14:textId="77777777" w:rsidR="00896BA7" w:rsidRPr="00F67912" w:rsidRDefault="00896BA7" w:rsidP="00C70717">
            <w:pPr>
              <w:spacing w:after="0" w:line="240" w:lineRule="auto"/>
              <w:rPr>
                <w:rFonts w:ascii="Calibri" w:eastAsia="Times New Roman" w:hAnsi="Calibri" w:cs="Calibri"/>
                <w:color w:val="0066CC"/>
                <w:sz w:val="24"/>
                <w:szCs w:val="24"/>
                <w:lang w:val="de-DE"/>
              </w:rPr>
            </w:pPr>
            <w:r w:rsidRPr="00F67912">
              <w:rPr>
                <w:rFonts w:ascii="Calibri" w:eastAsia="Times New Roman" w:hAnsi="Calibri" w:cs="Calibri"/>
                <w:color w:val="0066CC"/>
                <w:sz w:val="24"/>
                <w:szCs w:val="24"/>
                <w:lang w:val="de-DE"/>
              </w:rPr>
              <w:t>- Biodiesel</w:t>
            </w:r>
          </w:p>
          <w:p w14:paraId="44D9FD42" w14:textId="77777777" w:rsidR="00896BA7" w:rsidRPr="003A2992" w:rsidRDefault="00896BA7" w:rsidP="00C70717">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GNC/GNL</w:t>
            </w:r>
          </w:p>
          <w:p w14:paraId="79D5A17E" w14:textId="77777777" w:rsidR="00896BA7" w:rsidRPr="003A2992" w:rsidRDefault="00896BA7" w:rsidP="00C70717">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Hydrogène</w:t>
            </w:r>
          </w:p>
          <w:p w14:paraId="266CDD05" w14:textId="13A15AC8" w:rsidR="00896BA7" w:rsidRPr="003A2992" w:rsidRDefault="00896BA7" w:rsidP="00C70717">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etc.</w:t>
            </w:r>
          </w:p>
          <w:p w14:paraId="63E2A36E" w14:textId="77777777" w:rsidR="00896BA7" w:rsidRPr="003A2992" w:rsidRDefault="00896BA7" w:rsidP="00C70717">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kilométrage total parcouru (par exemple via le compteur kilomètrique sur une base périodique)</w:t>
            </w:r>
          </w:p>
          <w:p w14:paraId="3302F304" w14:textId="77777777" w:rsidR="00896BA7" w:rsidRPr="003A2992" w:rsidRDefault="00896BA7" w:rsidP="00C70717">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 tonnage transporté (par exemple, via des ordres de transport) </w:t>
            </w:r>
          </w:p>
          <w:p w14:paraId="06436E69" w14:textId="059A6BD6" w:rsidR="00896BA7" w:rsidRPr="003A2992" w:rsidRDefault="00896BA7" w:rsidP="00C70717">
            <w:pPr>
              <w:spacing w:after="240" w:line="240" w:lineRule="auto"/>
              <w:rPr>
                <w:rFonts w:ascii="Calibri" w:eastAsia="Times New Roman" w:hAnsi="Calibri" w:cs="Calibri"/>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5E3A3A50" w14:textId="77777777" w:rsidR="00896BA7" w:rsidRPr="003A2992" w:rsidRDefault="00896BA7" w:rsidP="00C70717">
            <w:pPr>
              <w:spacing w:after="0" w:line="240" w:lineRule="auto"/>
              <w:rPr>
                <w:rFonts w:ascii="Calibri" w:eastAsia="Times New Roman" w:hAnsi="Calibri" w:cs="Calibri"/>
                <w:sz w:val="24"/>
                <w:szCs w:val="24"/>
                <w:lang w:val="fr-BE"/>
              </w:rPr>
            </w:pPr>
          </w:p>
        </w:tc>
      </w:tr>
      <w:tr w:rsidR="007E1DCA" w:rsidRPr="001F4ABA" w14:paraId="71C77386" w14:textId="7ADBF33D" w:rsidTr="00D93344">
        <w:trPr>
          <w:trHeight w:val="2321"/>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D18C9" w14:textId="77777777" w:rsidR="00896BA7" w:rsidRPr="00E17EC2" w:rsidRDefault="00896BA7"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9.1.2</w:t>
            </w:r>
          </w:p>
        </w:tc>
        <w:tc>
          <w:tcPr>
            <w:tcW w:w="1382" w:type="pct"/>
            <w:tcBorders>
              <w:top w:val="single" w:sz="4" w:space="0" w:color="auto"/>
              <w:left w:val="nil"/>
              <w:bottom w:val="single" w:sz="4" w:space="0" w:color="auto"/>
              <w:right w:val="single" w:sz="4" w:space="0" w:color="auto"/>
            </w:tcBorders>
            <w:shd w:val="clear" w:color="auto" w:fill="FFFFFF" w:themeFill="background1"/>
            <w:hideMark/>
          </w:tcPr>
          <w:p w14:paraId="6D4CCA2F" w14:textId="29F3D356" w:rsidR="00896BA7" w:rsidRPr="003A2992" w:rsidRDefault="00896BA7" w:rsidP="00C70717">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sz w:val="24"/>
                <w:szCs w:val="24"/>
                <w:lang w:val="fr-BE"/>
              </w:rPr>
              <w:t xml:space="preserve">La société évaluée a-t-elle un système permettant de calculer </w:t>
            </w:r>
            <w:r w:rsidRPr="003A2992">
              <w:rPr>
                <w:rFonts w:ascii="Calibri" w:eastAsia="Times New Roman" w:hAnsi="Calibri" w:cs="Calibri"/>
                <w:color w:val="0070C0"/>
                <w:sz w:val="24"/>
                <w:szCs w:val="24"/>
                <w:lang w:val="fr-BE"/>
              </w:rPr>
              <w:t>annuellement</w:t>
            </w:r>
            <w:r w:rsidRPr="003A2992">
              <w:rPr>
                <w:rFonts w:ascii="Calibri" w:eastAsia="Times New Roman" w:hAnsi="Calibri" w:cs="Calibri"/>
                <w:sz w:val="24"/>
                <w:szCs w:val="24"/>
                <w:lang w:val="fr-BE"/>
              </w:rPr>
              <w:t xml:space="preserve">  les émissions de GES (exprimées </w:t>
            </w:r>
            <w:r w:rsidRPr="003A2992">
              <w:rPr>
                <w:rFonts w:ascii="Calibri" w:eastAsia="Times New Roman" w:hAnsi="Calibri" w:cs="Calibri"/>
                <w:color w:val="0070C0"/>
                <w:sz w:val="24"/>
                <w:szCs w:val="24"/>
                <w:lang w:val="fr-BE"/>
              </w:rPr>
              <w:t>en kg CO2 équivalent par tonne.km</w:t>
            </w:r>
            <w:r w:rsidRPr="003A2992">
              <w:rPr>
                <w:rFonts w:ascii="Calibri" w:eastAsia="Times New Roman" w:hAnsi="Calibri" w:cs="Calibri"/>
                <w:sz w:val="24"/>
                <w:szCs w:val="24"/>
                <w:lang w:val="fr-BE"/>
              </w:rPr>
              <w:t xml:space="preserve">) en utilisant les données collectées à la question </w:t>
            </w:r>
            <w:r w:rsidRPr="003A2992">
              <w:rPr>
                <w:rFonts w:ascii="Calibri" w:eastAsia="Times New Roman" w:hAnsi="Calibri" w:cs="Calibri"/>
                <w:color w:val="0070C0"/>
                <w:sz w:val="24"/>
                <w:szCs w:val="24"/>
                <w:lang w:val="fr-BE"/>
              </w:rPr>
              <w:t>9.1.1?</w:t>
            </w:r>
          </w:p>
        </w:tc>
        <w:tc>
          <w:tcPr>
            <w:tcW w:w="90" w:type="pct"/>
            <w:gridSpan w:val="2"/>
            <w:tcBorders>
              <w:top w:val="single" w:sz="4" w:space="0" w:color="auto"/>
              <w:left w:val="nil"/>
              <w:bottom w:val="single" w:sz="4" w:space="0" w:color="auto"/>
              <w:right w:val="single" w:sz="4" w:space="0" w:color="auto"/>
            </w:tcBorders>
            <w:shd w:val="clear" w:color="auto" w:fill="FFFFFF" w:themeFill="background1"/>
            <w:hideMark/>
          </w:tcPr>
          <w:p w14:paraId="35F54DF5" w14:textId="77777777" w:rsidR="00896BA7" w:rsidRPr="003A2992" w:rsidRDefault="00896BA7" w:rsidP="005B0EC1">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09AC2BB1" w14:textId="0455A635" w:rsidR="00896BA7" w:rsidRPr="003A2992" w:rsidRDefault="00896BA7" w:rsidP="00C7071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b/>
                <w:color w:val="0070C0"/>
                <w:sz w:val="24"/>
                <w:szCs w:val="24"/>
                <w:lang w:val="fr-BE"/>
              </w:rPr>
              <w:t>kg CO2e</w:t>
            </w:r>
            <w:r w:rsidRPr="003A2992">
              <w:rPr>
                <w:rFonts w:ascii="Calibri" w:eastAsia="Times New Roman" w:hAnsi="Calibri" w:cs="Calibri"/>
                <w:color w:val="0070C0"/>
                <w:sz w:val="24"/>
                <w:szCs w:val="24"/>
                <w:lang w:val="fr-BE"/>
              </w:rPr>
              <w:t xml:space="preserve"> signifie </w:t>
            </w:r>
            <w:r w:rsidRPr="003A2992">
              <w:rPr>
                <w:rFonts w:ascii="Calibri" w:eastAsia="Times New Roman" w:hAnsi="Calibri" w:cs="Calibri"/>
                <w:b/>
                <w:color w:val="0070C0"/>
                <w:sz w:val="24"/>
                <w:szCs w:val="24"/>
                <w:lang w:val="fr-BE"/>
              </w:rPr>
              <w:t>kg CO2 équivalent</w:t>
            </w:r>
            <w:r w:rsidRPr="003A2992">
              <w:rPr>
                <w:rFonts w:ascii="Calibri" w:eastAsia="Times New Roman" w:hAnsi="Calibri" w:cs="Calibri"/>
                <w:color w:val="0070C0"/>
                <w:sz w:val="24"/>
                <w:szCs w:val="24"/>
                <w:lang w:val="fr-BE"/>
              </w:rPr>
              <w:t xml:space="preserve"> : il s'agit d'une unité qui décrit l'impact de différents gaz à effet de serre comme une mesure unique liée au potentiel de réchauffement global du dioxyde de carbone.</w:t>
            </w:r>
          </w:p>
          <w:p w14:paraId="2D14ED29" w14:textId="05CCCF0E" w:rsidR="00896BA7" w:rsidRPr="003A2992" w:rsidRDefault="00896BA7" w:rsidP="00C7071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L'évaluateur acceptera le calcul effectué par l'entreprise à condition que la formule utilisée au numérateur soit l'addition des émissions du ou des carburants consommés annuellement et que le dénominateur soit calculé selon la formule mentionnée au point 9.6.1.</w:t>
            </w:r>
          </w:p>
          <w:p w14:paraId="4137BE32" w14:textId="1D2FFCF1" w:rsidR="00896BA7" w:rsidRPr="003A2992" w:rsidRDefault="00896BA7" w:rsidP="00C70717">
            <w:pPr>
              <w:spacing w:after="0" w:line="240" w:lineRule="auto"/>
              <w:rPr>
                <w:rFonts w:ascii="Calibri" w:eastAsia="Times New Roman" w:hAnsi="Calibri" w:cs="Calibri"/>
                <w:color w:val="0070C0"/>
                <w:sz w:val="24"/>
                <w:szCs w:val="24"/>
                <w:lang w:val="fr-BE"/>
              </w:rPr>
            </w:pPr>
          </w:p>
        </w:tc>
        <w:tc>
          <w:tcPr>
            <w:tcW w:w="360" w:type="pct"/>
            <w:tcBorders>
              <w:top w:val="single" w:sz="4" w:space="0" w:color="auto"/>
              <w:left w:val="nil"/>
              <w:bottom w:val="single" w:sz="4" w:space="0" w:color="auto"/>
              <w:right w:val="single" w:sz="4" w:space="0" w:color="auto"/>
            </w:tcBorders>
            <w:shd w:val="clear" w:color="auto" w:fill="FFFFFF" w:themeFill="background1"/>
          </w:tcPr>
          <w:p w14:paraId="630F65BE" w14:textId="77777777" w:rsidR="00896BA7" w:rsidRPr="003A2992" w:rsidRDefault="00896BA7" w:rsidP="00C70717">
            <w:pPr>
              <w:spacing w:after="0" w:line="240" w:lineRule="auto"/>
              <w:rPr>
                <w:rFonts w:ascii="Calibri" w:eastAsia="Times New Roman" w:hAnsi="Calibri" w:cs="Calibri"/>
                <w:b/>
                <w:color w:val="0070C0"/>
                <w:sz w:val="24"/>
                <w:szCs w:val="24"/>
                <w:lang w:val="fr-BE"/>
              </w:rPr>
            </w:pPr>
          </w:p>
        </w:tc>
      </w:tr>
      <w:tr w:rsidR="007E1DCA" w:rsidRPr="00F67912" w14:paraId="3547AF3F" w14:textId="60BF0A28" w:rsidTr="00D93344">
        <w:trPr>
          <w:trHeight w:val="620"/>
          <w:jc w:val="center"/>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7DB83" w14:textId="64D5F37A" w:rsidR="00896BA7" w:rsidRPr="00E17EC2" w:rsidRDefault="00896BA7" w:rsidP="005B0EC1">
            <w:pPr>
              <w:spacing w:after="0" w:line="240" w:lineRule="auto"/>
              <w:rPr>
                <w:rFonts w:ascii="Calibri" w:eastAsia="Times New Roman" w:hAnsi="Calibri" w:cs="Calibri"/>
                <w:color w:val="0070C0"/>
                <w:sz w:val="24"/>
                <w:szCs w:val="24"/>
              </w:rPr>
            </w:pPr>
            <w:r w:rsidRPr="003A2992">
              <w:rPr>
                <w:lang w:val="fr-BE"/>
              </w:rPr>
              <w:br w:type="page"/>
            </w:r>
            <w:r w:rsidRPr="00E17EC2">
              <w:rPr>
                <w:rFonts w:ascii="Calibri" w:eastAsia="Times New Roman" w:hAnsi="Calibri" w:cs="Calibri"/>
                <w:color w:val="0070C0"/>
                <w:sz w:val="24"/>
                <w:szCs w:val="24"/>
              </w:rPr>
              <w:t>9.1.3</w:t>
            </w:r>
          </w:p>
        </w:tc>
        <w:tc>
          <w:tcPr>
            <w:tcW w:w="1382" w:type="pct"/>
            <w:tcBorders>
              <w:top w:val="single" w:sz="4" w:space="0" w:color="auto"/>
              <w:left w:val="nil"/>
              <w:bottom w:val="single" w:sz="4" w:space="0" w:color="auto"/>
              <w:right w:val="single" w:sz="4" w:space="0" w:color="auto"/>
            </w:tcBorders>
            <w:shd w:val="clear" w:color="auto" w:fill="FFFFFF" w:themeFill="background1"/>
            <w:hideMark/>
          </w:tcPr>
          <w:p w14:paraId="419CDF92" w14:textId="207ABBFE" w:rsidR="00896BA7" w:rsidRPr="003A2992" w:rsidRDefault="00896BA7" w:rsidP="005B0EC1">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connaît-elle le carburant consommé </w:t>
            </w:r>
            <w:r w:rsidRPr="003A2992">
              <w:rPr>
                <w:rFonts w:ascii="Calibri" w:eastAsia="Times New Roman" w:hAnsi="Calibri" w:cs="Calibri"/>
                <w:b/>
                <w:color w:val="0070C0"/>
                <w:sz w:val="24"/>
                <w:szCs w:val="24"/>
                <w:lang w:val="fr-BE"/>
              </w:rPr>
              <w:t xml:space="preserve">par catégorie de transport ou d'activité </w:t>
            </w:r>
            <w:r w:rsidRPr="003A2992">
              <w:rPr>
                <w:rFonts w:ascii="Calibri" w:eastAsia="Times New Roman" w:hAnsi="Calibri" w:cs="Calibri"/>
                <w:color w:val="0070C0"/>
                <w:sz w:val="24"/>
                <w:szCs w:val="24"/>
                <w:lang w:val="fr-BE"/>
              </w:rPr>
              <w:t xml:space="preserve">sur une base annuelle ?  </w:t>
            </w:r>
          </w:p>
        </w:tc>
        <w:tc>
          <w:tcPr>
            <w:tcW w:w="90" w:type="pct"/>
            <w:gridSpan w:val="2"/>
            <w:tcBorders>
              <w:top w:val="single" w:sz="4" w:space="0" w:color="auto"/>
              <w:left w:val="nil"/>
              <w:bottom w:val="nil"/>
              <w:right w:val="single" w:sz="4" w:space="0" w:color="auto"/>
            </w:tcBorders>
            <w:shd w:val="clear" w:color="auto" w:fill="FFFFFF" w:themeFill="background1"/>
            <w:hideMark/>
          </w:tcPr>
          <w:p w14:paraId="3A39B99C" w14:textId="77777777" w:rsidR="00896BA7" w:rsidRPr="003A2992" w:rsidRDefault="00896BA7" w:rsidP="005B0EC1">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4824D511" w14:textId="6919335A"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Une entreprise peut avoir différentes catégories de transports/activités :</w:t>
            </w:r>
          </w:p>
          <w:p w14:paraId="480ED999" w14:textId="77777777"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 Transport en vrac (liquide/solide) </w:t>
            </w:r>
          </w:p>
          <w:p w14:paraId="7CBEA183" w14:textId="43ACBD89"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Marchandises conditionnées</w:t>
            </w:r>
          </w:p>
          <w:p w14:paraId="3847241D" w14:textId="77777777"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Camions frigorifiques</w:t>
            </w:r>
          </w:p>
          <w:p w14:paraId="1C413A63" w14:textId="77777777"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etc.</w:t>
            </w:r>
          </w:p>
          <w:p w14:paraId="0D69B73E" w14:textId="5DAA4213"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Pour obtenir un score positif à cette question, l'entreprise doit mesurer le carburant consommé pour chaque catégorie de transport/activité et chaque type de carburant consommé. Si le montant exact n'est pas connu, une estimation cohérente sera acceptée.</w:t>
            </w:r>
          </w:p>
          <w:p w14:paraId="308B2BC4" w14:textId="7BDA4FC8" w:rsidR="00896BA7" w:rsidRPr="003A2992" w:rsidRDefault="00896BA7" w:rsidP="00145B3B">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Pour une explication détaillée sur les catégories de transport, voir les lignes directrices du cadre de référence </w:t>
            </w:r>
            <w:r w:rsidRPr="003A2992">
              <w:rPr>
                <w:rFonts w:ascii="Calibri" w:eastAsia="Times New Roman" w:hAnsi="Calibri" w:cs="Calibri"/>
                <w:b/>
                <w:color w:val="0070C0"/>
                <w:sz w:val="24"/>
                <w:szCs w:val="24"/>
                <w:lang w:val="fr-BE"/>
              </w:rPr>
              <w:t>GLEC : "Global Logistics Emissions Council Framework for Logistics Emissions Accounting and Reporting". Dernière version. Module 5</w:t>
            </w:r>
            <w:r w:rsidRPr="003A2992">
              <w:rPr>
                <w:rFonts w:ascii="Calibri" w:eastAsia="Times New Roman" w:hAnsi="Calibri" w:cs="Calibri"/>
                <w:color w:val="0070C0"/>
                <w:sz w:val="24"/>
                <w:szCs w:val="24"/>
                <w:lang w:val="fr-BE"/>
              </w:rPr>
              <w:t xml:space="preserve"> </w:t>
            </w:r>
            <w:hyperlink r:id="rId16">
              <w:r w:rsidRPr="39B706A0">
                <w:rPr>
                  <w:rStyle w:val="Lienhypertexte"/>
                  <w:rFonts w:ascii="Calibri" w:eastAsia="Times New Roman" w:hAnsi="Calibri" w:cs="Calibri"/>
                  <w:color w:val="00B050"/>
                  <w:sz w:val="24"/>
                  <w:szCs w:val="24"/>
                </w:rPr>
                <w:t>https://www.smartfreightcentre.org/en/downloads/</w:t>
              </w:r>
            </w:hyperlink>
            <w:r w:rsidRPr="39B706A0">
              <w:rPr>
                <w:rStyle w:val="Lienhypertexte"/>
                <w:rFonts w:ascii="Calibri" w:eastAsia="Times New Roman" w:hAnsi="Calibri" w:cs="Calibri"/>
                <w:color w:val="00B050"/>
                <w:sz w:val="24"/>
                <w:szCs w:val="24"/>
              </w:rPr>
              <w:t xml:space="preserve"> </w:t>
            </w:r>
            <w:r w:rsidRPr="39B706A0">
              <w:rPr>
                <w:rFonts w:ascii="Calibri" w:eastAsia="Times New Roman" w:hAnsi="Calibri" w:cs="Calibri"/>
                <w:b/>
                <w:bCs/>
                <w:color w:val="00B05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1BF57C19" w14:textId="77777777" w:rsidR="00896BA7" w:rsidRPr="003A2992" w:rsidRDefault="00896BA7" w:rsidP="00EF2D06">
            <w:pPr>
              <w:spacing w:after="0" w:line="240" w:lineRule="auto"/>
              <w:rPr>
                <w:rFonts w:ascii="Calibri" w:eastAsia="Times New Roman" w:hAnsi="Calibri" w:cs="Calibri"/>
                <w:color w:val="0070C0"/>
                <w:sz w:val="24"/>
                <w:szCs w:val="24"/>
                <w:lang w:val="fr-BE"/>
              </w:rPr>
            </w:pPr>
          </w:p>
        </w:tc>
      </w:tr>
      <w:tr w:rsidR="007E1DCA" w:rsidRPr="001F4ABA" w14:paraId="3BC87491" w14:textId="33A67D36" w:rsidTr="00D93344">
        <w:trPr>
          <w:trHeight w:val="89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A1ADC74" w14:textId="77777777" w:rsidR="00896BA7" w:rsidRPr="00E17EC2" w:rsidRDefault="00896BA7" w:rsidP="005B0EC1">
            <w:pPr>
              <w:spacing w:after="0" w:line="240" w:lineRule="auto"/>
              <w:rPr>
                <w:rFonts w:ascii="Calibri" w:eastAsia="Times New Roman" w:hAnsi="Calibri" w:cs="Calibri"/>
                <w:color w:val="0070C0"/>
                <w:sz w:val="24"/>
                <w:szCs w:val="24"/>
              </w:rPr>
            </w:pPr>
            <w:bookmarkStart w:id="3" w:name="_Hlk69466027"/>
            <w:r w:rsidRPr="00E17EC2">
              <w:rPr>
                <w:rFonts w:ascii="Calibri" w:eastAsia="Times New Roman" w:hAnsi="Calibri" w:cs="Calibri"/>
                <w:color w:val="0070C0"/>
                <w:sz w:val="24"/>
                <w:szCs w:val="24"/>
              </w:rPr>
              <w:t>9.1.4</w:t>
            </w:r>
          </w:p>
        </w:tc>
        <w:tc>
          <w:tcPr>
            <w:tcW w:w="1382" w:type="pct"/>
            <w:tcBorders>
              <w:top w:val="nil"/>
              <w:left w:val="nil"/>
              <w:bottom w:val="single" w:sz="4" w:space="0" w:color="auto"/>
              <w:right w:val="single" w:sz="4" w:space="0" w:color="auto"/>
            </w:tcBorders>
            <w:shd w:val="clear" w:color="auto" w:fill="FFFFFF" w:themeFill="background1"/>
            <w:hideMark/>
          </w:tcPr>
          <w:p w14:paraId="421C4AAA" w14:textId="77777777"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les émissions </w:t>
            </w:r>
            <w:r w:rsidRPr="003A2992">
              <w:rPr>
                <w:rFonts w:ascii="Calibri" w:eastAsia="Times New Roman" w:hAnsi="Calibri" w:cs="Calibri"/>
                <w:b/>
                <w:color w:val="0070C0"/>
                <w:sz w:val="24"/>
                <w:szCs w:val="24"/>
                <w:lang w:val="fr-BE"/>
              </w:rPr>
              <w:t>TTW</w:t>
            </w:r>
            <w:r w:rsidRPr="003A2992">
              <w:rPr>
                <w:rFonts w:ascii="Calibri" w:eastAsia="Times New Roman" w:hAnsi="Calibri" w:cs="Calibri"/>
                <w:color w:val="0070C0"/>
                <w:sz w:val="24"/>
                <w:szCs w:val="24"/>
                <w:lang w:val="fr-BE"/>
              </w:rPr>
              <w:t xml:space="preserve"> du carburant consommé au cours de la dernière année en utilisant la formule :</w:t>
            </w:r>
          </w:p>
          <w:p w14:paraId="13881C72" w14:textId="52693898"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kg CO2e = </w:t>
            </w:r>
            <w:r w:rsidRPr="00EF2D06">
              <w:rPr>
                <w:rFonts w:ascii="Calibri" w:eastAsia="Times New Roman" w:hAnsi="Calibri" w:cs="Calibri"/>
                <w:color w:val="0070C0"/>
                <w:sz w:val="24"/>
                <w:szCs w:val="24"/>
              </w:rPr>
              <w:t>Σ</w:t>
            </w:r>
            <w:r w:rsidRPr="003A2992">
              <w:rPr>
                <w:rFonts w:ascii="Calibri" w:eastAsia="Times New Roman" w:hAnsi="Calibri" w:cs="Calibri"/>
                <w:color w:val="0070C0"/>
                <w:sz w:val="24"/>
                <w:szCs w:val="24"/>
                <w:lang w:val="fr-BE"/>
              </w:rPr>
              <w:t xml:space="preserve"> (carburant (litres) × facteur d'émission TTW du carburant (kg CO2e/ litres de carburant)) ?</w:t>
            </w:r>
          </w:p>
        </w:tc>
        <w:tc>
          <w:tcPr>
            <w:tcW w:w="90" w:type="pct"/>
            <w:gridSpan w:val="2"/>
            <w:tcBorders>
              <w:top w:val="nil"/>
              <w:left w:val="nil"/>
              <w:bottom w:val="nil"/>
              <w:right w:val="single" w:sz="4" w:space="0" w:color="auto"/>
            </w:tcBorders>
            <w:shd w:val="clear" w:color="auto" w:fill="FFFFFF" w:themeFill="background1"/>
            <w:hideMark/>
          </w:tcPr>
          <w:p w14:paraId="67B7EDC5" w14:textId="77777777" w:rsidR="00896BA7" w:rsidRPr="003A2992" w:rsidRDefault="00896BA7" w:rsidP="005B0EC1">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CEAF2D2" w14:textId="77777777" w:rsidR="00896BA7" w:rsidRPr="00BB0B63" w:rsidRDefault="00896BA7" w:rsidP="005B0EC1">
            <w:pPr>
              <w:spacing w:after="0" w:line="240" w:lineRule="auto"/>
              <w:rPr>
                <w:rStyle w:val="Lienhypertexte"/>
                <w:rFonts w:ascii="Calibri" w:eastAsia="Times New Roman" w:hAnsi="Calibri" w:cs="Calibri"/>
                <w:color w:val="00B050"/>
                <w:sz w:val="24"/>
                <w:szCs w:val="24"/>
                <w:lang w:val="fr-BE"/>
              </w:rPr>
            </w:pPr>
            <w:r w:rsidRPr="003A2992">
              <w:rPr>
                <w:rFonts w:ascii="Calibri" w:eastAsia="Times New Roman" w:hAnsi="Calibri" w:cs="Calibri"/>
                <w:color w:val="0070C0"/>
                <w:sz w:val="24"/>
                <w:szCs w:val="24"/>
                <w:lang w:val="fr-BE"/>
              </w:rPr>
              <w:t xml:space="preserve">L'entreprise utilisera les composantes d'émission de carburant voir les </w:t>
            </w:r>
            <w:r w:rsidRPr="003A2992">
              <w:rPr>
                <w:rFonts w:ascii="Calibri" w:eastAsia="Times New Roman" w:hAnsi="Calibri" w:cs="Calibri"/>
                <w:b/>
                <w:color w:val="0070C0"/>
                <w:sz w:val="24"/>
                <w:szCs w:val="24"/>
                <w:lang w:val="fr-BE"/>
              </w:rPr>
              <w:t>lignes directrices du cadre de référence du GLEC Framework</w:t>
            </w:r>
            <w:r w:rsidRPr="003A2992">
              <w:rPr>
                <w:rFonts w:ascii="Calibri" w:eastAsia="Times New Roman" w:hAnsi="Calibri" w:cs="Calibri"/>
                <w:b/>
                <w:bCs/>
                <w:color w:val="0066CC"/>
                <w:sz w:val="24"/>
                <w:szCs w:val="24"/>
                <w:lang w:val="fr-BE"/>
              </w:rPr>
              <w:t xml:space="preserve">: "Global Logistics Emissions Council Framework for Logistics Emissions Accounting and Reporting" </w:t>
            </w:r>
            <w:r>
              <w:rPr>
                <w:rFonts w:ascii="Calibri" w:eastAsia="Times New Roman" w:hAnsi="Calibri" w:cs="Calibri"/>
                <w:b/>
                <w:bCs/>
                <w:color w:val="0066CC"/>
                <w:sz w:val="24"/>
                <w:szCs w:val="24"/>
                <w:lang w:val="fr-BE"/>
              </w:rPr>
              <w:t>dernière version</w:t>
            </w:r>
            <w:r w:rsidRPr="003A2992">
              <w:rPr>
                <w:rFonts w:ascii="Calibri" w:eastAsia="Times New Roman" w:hAnsi="Calibri" w:cs="Calibri"/>
                <w:color w:val="0066CC"/>
                <w:sz w:val="24"/>
                <w:szCs w:val="24"/>
                <w:lang w:val="fr-BE"/>
              </w:rPr>
              <w:t>. Le document peut être téléchargé à partir du lien suivant</w:t>
            </w:r>
            <w:r>
              <w:rPr>
                <w:rFonts w:ascii="Calibri" w:eastAsia="Times New Roman" w:hAnsi="Calibri" w:cs="Calibri"/>
                <w:color w:val="0066CC"/>
                <w:sz w:val="24"/>
                <w:szCs w:val="24"/>
                <w:lang w:val="fr-BE"/>
              </w:rPr>
              <w:t xml:space="preserve"> : </w:t>
            </w:r>
            <w:hyperlink r:id="rId17">
              <w:r w:rsidRPr="00BB0B63">
                <w:rPr>
                  <w:rStyle w:val="Lienhypertexte"/>
                  <w:rFonts w:ascii="Calibri" w:eastAsia="Times New Roman" w:hAnsi="Calibri" w:cs="Calibri"/>
                  <w:color w:val="00B050"/>
                  <w:sz w:val="24"/>
                  <w:szCs w:val="24"/>
                  <w:lang w:val="fr-BE"/>
                </w:rPr>
                <w:t>https://www.smartfreightcentre.org/en/downloads/</w:t>
              </w:r>
            </w:hyperlink>
          </w:p>
          <w:p w14:paraId="38C73DD3" w14:textId="451EE2AD" w:rsidR="00896BA7" w:rsidRPr="003A2992" w:rsidRDefault="00896BA7" w:rsidP="005B0EC1">
            <w:pPr>
              <w:spacing w:after="0" w:line="240" w:lineRule="auto"/>
              <w:rPr>
                <w:rFonts w:ascii="Calibri" w:eastAsia="Times New Roman" w:hAnsi="Calibri" w:cs="Calibri"/>
                <w:b/>
                <w:bCs/>
                <w:color w:val="0066CC"/>
                <w:sz w:val="24"/>
                <w:szCs w:val="24"/>
                <w:lang w:val="fr-BE"/>
              </w:rPr>
            </w:pPr>
            <w:r w:rsidRPr="003A2992">
              <w:rPr>
                <w:rFonts w:ascii="Calibri" w:eastAsia="Times New Roman" w:hAnsi="Calibri" w:cs="Calibri"/>
                <w:color w:val="0066CC"/>
                <w:sz w:val="24"/>
                <w:szCs w:val="24"/>
                <w:lang w:val="fr-BE"/>
              </w:rPr>
              <w:t xml:space="preserve">Pour chaque type de carburant trois composantes peuvent être utilisées: </w:t>
            </w:r>
            <w:r w:rsidRPr="003A2992">
              <w:rPr>
                <w:rFonts w:ascii="Calibri" w:eastAsia="Times New Roman" w:hAnsi="Calibri" w:cs="Calibri"/>
                <w:b/>
                <w:bCs/>
                <w:color w:val="0066CC"/>
                <w:sz w:val="24"/>
                <w:szCs w:val="24"/>
                <w:lang w:val="fr-BE"/>
              </w:rPr>
              <w:t xml:space="preserve">WTT, TTW and WTW. </w:t>
            </w:r>
            <w:r w:rsidRPr="003A2992">
              <w:rPr>
                <w:rFonts w:ascii="Calibri" w:eastAsia="Times New Roman" w:hAnsi="Calibri" w:cs="Calibri"/>
                <w:color w:val="0066CC"/>
                <w:sz w:val="24"/>
                <w:szCs w:val="24"/>
                <w:lang w:val="fr-BE"/>
              </w:rPr>
              <w:br/>
              <w:t xml:space="preserve">- </w:t>
            </w:r>
            <w:r w:rsidRPr="003A2992">
              <w:rPr>
                <w:rFonts w:ascii="Calibri" w:eastAsia="Times New Roman" w:hAnsi="Calibri" w:cs="Calibri"/>
                <w:b/>
                <w:bCs/>
                <w:color w:val="0066CC"/>
                <w:sz w:val="24"/>
                <w:szCs w:val="24"/>
                <w:lang w:val="fr-BE"/>
              </w:rPr>
              <w:t>Du puits au réservoir</w:t>
            </w:r>
            <w:r w:rsidRPr="003A2992">
              <w:rPr>
                <w:rFonts w:ascii="Calibri" w:eastAsia="Times New Roman" w:hAnsi="Calibri" w:cs="Calibri"/>
                <w:color w:val="0066CC"/>
                <w:sz w:val="24"/>
                <w:szCs w:val="24"/>
                <w:lang w:val="fr-BE"/>
              </w:rPr>
              <w:t xml:space="preserve"> </w:t>
            </w:r>
            <w:r w:rsidRPr="003A2992">
              <w:rPr>
                <w:rFonts w:ascii="Calibri" w:eastAsia="Times New Roman" w:hAnsi="Calibri" w:cs="Calibri"/>
                <w:b/>
                <w:bCs/>
                <w:color w:val="0066CC"/>
                <w:sz w:val="24"/>
                <w:szCs w:val="24"/>
                <w:lang w:val="fr-BE"/>
              </w:rPr>
              <w:t xml:space="preserve">(WTT): </w:t>
            </w:r>
            <w:r w:rsidRPr="003A2992">
              <w:rPr>
                <w:rFonts w:ascii="Calibri" w:eastAsia="Times New Roman" w:hAnsi="Calibri" w:cs="Calibri"/>
                <w:bCs/>
                <w:color w:val="0066CC"/>
                <w:sz w:val="24"/>
                <w:szCs w:val="24"/>
                <w:lang w:val="fr-BE"/>
              </w:rPr>
              <w:t>Les émissions WTT comprennent tous les processus entre la source d'énergie (le puits), les phases d'extraction, de traitement, de stockage et de livraison de l'énergie jusqu'au point d'utilisation (le réservoir)</w:t>
            </w:r>
            <w:r w:rsidRPr="003A2992">
              <w:rPr>
                <w:rFonts w:ascii="Calibri" w:eastAsia="Times New Roman" w:hAnsi="Calibri" w:cs="Calibri"/>
                <w:b/>
                <w:bCs/>
                <w:color w:val="0066CC"/>
                <w:sz w:val="24"/>
                <w:szCs w:val="24"/>
                <w:lang w:val="fr-BE"/>
              </w:rPr>
              <w:t>.</w:t>
            </w:r>
          </w:p>
          <w:p w14:paraId="16298CCA" w14:textId="6A6BFB6D" w:rsidR="00896BA7" w:rsidRPr="003A2992" w:rsidRDefault="00896BA7" w:rsidP="005B0EC1">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xml:space="preserve"> - </w:t>
            </w:r>
            <w:r w:rsidRPr="003A2992">
              <w:rPr>
                <w:rFonts w:ascii="Calibri" w:eastAsia="Times New Roman" w:hAnsi="Calibri" w:cs="Calibri"/>
                <w:b/>
                <w:color w:val="0066CC"/>
                <w:sz w:val="24"/>
                <w:szCs w:val="24"/>
                <w:lang w:val="fr-BE"/>
              </w:rPr>
              <w:t>Du réservoir à la roue</w:t>
            </w:r>
            <w:r w:rsidRPr="003A2992">
              <w:rPr>
                <w:rFonts w:ascii="Calibri" w:eastAsia="Times New Roman" w:hAnsi="Calibri" w:cs="Calibri"/>
                <w:b/>
                <w:bCs/>
                <w:color w:val="0066CC"/>
                <w:sz w:val="24"/>
                <w:szCs w:val="24"/>
                <w:lang w:val="fr-BE"/>
              </w:rPr>
              <w:t xml:space="preserve"> (TTW): </w:t>
            </w:r>
            <w:r w:rsidRPr="003A2992">
              <w:rPr>
                <w:rFonts w:ascii="Calibri" w:eastAsia="Times New Roman" w:hAnsi="Calibri" w:cs="Calibri"/>
                <w:bCs/>
                <w:color w:val="0066CC"/>
                <w:sz w:val="24"/>
                <w:szCs w:val="24"/>
                <w:lang w:val="fr-BE"/>
              </w:rPr>
              <w:t>I</w:t>
            </w:r>
            <w:r w:rsidRPr="003A2992">
              <w:rPr>
                <w:rFonts w:ascii="Calibri" w:eastAsia="Times New Roman" w:hAnsi="Calibri" w:cs="Calibri"/>
                <w:color w:val="0066CC"/>
                <w:sz w:val="24"/>
                <w:szCs w:val="24"/>
                <w:lang w:val="fr-BE"/>
              </w:rPr>
              <w:t>l s'agit des émissions provenant des carburants brûlés pour alimenter les activités (la roue).</w:t>
            </w:r>
            <w:r w:rsidRPr="003A2992">
              <w:rPr>
                <w:rFonts w:ascii="Calibri" w:eastAsia="Times New Roman" w:hAnsi="Calibri" w:cs="Calibri"/>
                <w:color w:val="0066CC"/>
                <w:sz w:val="24"/>
                <w:szCs w:val="24"/>
                <w:lang w:val="fr-BE"/>
              </w:rPr>
              <w:br/>
              <w:t xml:space="preserve">- </w:t>
            </w:r>
            <w:r w:rsidRPr="003A2992">
              <w:rPr>
                <w:rFonts w:ascii="Calibri" w:eastAsia="Times New Roman" w:hAnsi="Calibri" w:cs="Calibri"/>
                <w:b/>
                <w:color w:val="0066CC"/>
                <w:sz w:val="24"/>
                <w:szCs w:val="24"/>
                <w:lang w:val="fr-BE"/>
              </w:rPr>
              <w:t>Du puits à la roue</w:t>
            </w:r>
            <w:r w:rsidRPr="003A2992">
              <w:rPr>
                <w:rFonts w:ascii="Calibri" w:eastAsia="Times New Roman" w:hAnsi="Calibri" w:cs="Calibri"/>
                <w:b/>
                <w:bCs/>
                <w:color w:val="0066CC"/>
                <w:sz w:val="24"/>
                <w:szCs w:val="24"/>
                <w:lang w:val="fr-BE"/>
              </w:rPr>
              <w:t xml:space="preserve"> (WTW):</w:t>
            </w:r>
            <w:r w:rsidRPr="003A2992">
              <w:rPr>
                <w:rFonts w:ascii="Calibri" w:eastAsia="Times New Roman" w:hAnsi="Calibri" w:cs="Calibri"/>
                <w:color w:val="0066CC"/>
                <w:sz w:val="24"/>
                <w:szCs w:val="24"/>
                <w:lang w:val="fr-BE"/>
              </w:rPr>
              <w:t xml:space="preserve"> Il s'agit des émissions provenant du cycle de vie complet du carburant et elles devraient être équivalentes à la somme des émissions WTT et TTW.</w:t>
            </w:r>
          </w:p>
          <w:p w14:paraId="530ADC47" w14:textId="6AB818C8" w:rsidR="00896BA7" w:rsidRPr="003A2992" w:rsidRDefault="00896BA7" w:rsidP="005B0EC1">
            <w:pPr>
              <w:spacing w:after="0" w:line="240" w:lineRule="auto"/>
              <w:rPr>
                <w:rFonts w:ascii="Calibri" w:eastAsia="Times New Roman" w:hAnsi="Calibri" w:cs="Calibri"/>
                <w:b/>
                <w:bCs/>
                <w:color w:val="0070C0"/>
                <w:sz w:val="24"/>
                <w:szCs w:val="24"/>
                <w:highlight w:val="yellow"/>
                <w:lang w:val="fr-BE"/>
              </w:rPr>
            </w:pPr>
            <w:r w:rsidRPr="003A2992">
              <w:rPr>
                <w:rFonts w:ascii="Calibri" w:eastAsia="Times New Roman" w:hAnsi="Calibri" w:cs="Calibri"/>
                <w:b/>
                <w:bCs/>
                <w:color w:val="0066CC"/>
                <w:sz w:val="24"/>
                <w:szCs w:val="24"/>
                <w:lang w:val="fr-BE"/>
              </w:rPr>
              <w:t>Pour cette question, il faut utiliser le bilan TTW</w:t>
            </w:r>
            <w:r w:rsidRPr="003A2992">
              <w:rPr>
                <w:rFonts w:ascii="Calibri" w:eastAsia="Times New Roman" w:hAnsi="Calibri" w:cs="Calibri"/>
                <w:b/>
                <w:bCs/>
                <w:color w:val="0066CC"/>
                <w:sz w:val="24"/>
                <w:szCs w:val="24"/>
                <w:highlight w:val="yellow"/>
                <w:lang w:val="fr-BE"/>
              </w:rPr>
              <w:br/>
            </w:r>
          </w:p>
        </w:tc>
        <w:tc>
          <w:tcPr>
            <w:tcW w:w="360" w:type="pct"/>
            <w:tcBorders>
              <w:top w:val="nil"/>
              <w:left w:val="nil"/>
              <w:bottom w:val="single" w:sz="4" w:space="0" w:color="auto"/>
              <w:right w:val="single" w:sz="4" w:space="0" w:color="auto"/>
            </w:tcBorders>
            <w:shd w:val="clear" w:color="auto" w:fill="FFFFFF" w:themeFill="background1"/>
          </w:tcPr>
          <w:p w14:paraId="151E47F4" w14:textId="77777777" w:rsidR="00896BA7" w:rsidRPr="003A2992" w:rsidRDefault="00896BA7" w:rsidP="005B0EC1">
            <w:pPr>
              <w:spacing w:after="0" w:line="240" w:lineRule="auto"/>
              <w:rPr>
                <w:rFonts w:ascii="Calibri" w:eastAsia="Times New Roman" w:hAnsi="Calibri" w:cs="Calibri"/>
                <w:color w:val="0070C0"/>
                <w:sz w:val="24"/>
                <w:szCs w:val="24"/>
                <w:lang w:val="fr-BE"/>
              </w:rPr>
            </w:pPr>
          </w:p>
        </w:tc>
      </w:tr>
      <w:bookmarkEnd w:id="3"/>
      <w:tr w:rsidR="007E1DCA" w:rsidRPr="001F4ABA" w14:paraId="7287F17D" w14:textId="45BB0C1F" w:rsidTr="00D93344">
        <w:trPr>
          <w:trHeight w:val="16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42CA0C4" w14:textId="77777777" w:rsidR="00896BA7" w:rsidRPr="00E17EC2" w:rsidRDefault="00896BA7"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9.1.</w:t>
            </w:r>
            <w:r>
              <w:rPr>
                <w:rFonts w:ascii="Calibri" w:eastAsia="Times New Roman" w:hAnsi="Calibri" w:cs="Calibri"/>
                <w:color w:val="0070C0"/>
                <w:sz w:val="24"/>
                <w:szCs w:val="24"/>
              </w:rPr>
              <w:t>5</w:t>
            </w:r>
          </w:p>
        </w:tc>
        <w:tc>
          <w:tcPr>
            <w:tcW w:w="1382" w:type="pct"/>
            <w:tcBorders>
              <w:top w:val="nil"/>
              <w:left w:val="nil"/>
              <w:bottom w:val="single" w:sz="4" w:space="0" w:color="auto"/>
              <w:right w:val="single" w:sz="4" w:space="0" w:color="auto"/>
            </w:tcBorders>
            <w:shd w:val="clear" w:color="auto" w:fill="FFFFFF" w:themeFill="background1"/>
            <w:hideMark/>
          </w:tcPr>
          <w:p w14:paraId="0F204617" w14:textId="3E046124" w:rsidR="00896BA7" w:rsidRPr="003A2992" w:rsidRDefault="00896BA7" w:rsidP="005B0EC1">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Dans le cas où l'entreprise stocke/manipule des marchandises sur son propre site ou à une étape intermédiaire avant d'atteindre la destination finale : les émissions de TTW en kg CO2e provenant du carburant consommé sont-elles calculées ?</w:t>
            </w:r>
          </w:p>
        </w:tc>
        <w:tc>
          <w:tcPr>
            <w:tcW w:w="90" w:type="pct"/>
            <w:gridSpan w:val="2"/>
            <w:tcBorders>
              <w:top w:val="nil"/>
              <w:left w:val="nil"/>
              <w:bottom w:val="nil"/>
              <w:right w:val="single" w:sz="4" w:space="0" w:color="auto"/>
            </w:tcBorders>
            <w:shd w:val="clear" w:color="auto" w:fill="FFFFFF" w:themeFill="background1"/>
            <w:hideMark/>
          </w:tcPr>
          <w:p w14:paraId="642D8D63" w14:textId="77777777" w:rsidR="00896BA7" w:rsidRPr="003A2992" w:rsidRDefault="00896BA7" w:rsidP="005B0EC1">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6E0CC1E0" w14:textId="77777777" w:rsidR="00896BA7" w:rsidRPr="003A2992"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Dans le cas où une expédition nécessite une manutention intermédiaire avant d'être acheminée vers la destination finale, l'entreprise doit disposer d'un système permettant de calculer la consommation d'énergie supplémentaire. </w:t>
            </w:r>
          </w:p>
          <w:p w14:paraId="5663C110" w14:textId="77777777" w:rsidR="00896BA7" w:rsidRDefault="00896BA7" w:rsidP="00EF2D06">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Si les marchandises sont stockées dans un entrepôt, reportez-vous au questionnaire SQAS 2022 Entrepôt, section 10.3 pour le calcul de la consommation d'énergie.</w:t>
            </w:r>
          </w:p>
          <w:p w14:paraId="0D054D85" w14:textId="3F5EE876" w:rsidR="00896BA7" w:rsidRPr="003A2992" w:rsidRDefault="00896BA7" w:rsidP="00EF2D06">
            <w:pPr>
              <w:spacing w:after="0" w:line="240" w:lineRule="auto"/>
              <w:rPr>
                <w:rFonts w:ascii="Calibri" w:eastAsia="Times New Roman" w:hAnsi="Calibri" w:cs="Calibri"/>
                <w:color w:val="0070C0"/>
                <w:sz w:val="24"/>
                <w:szCs w:val="24"/>
                <w:lang w:val="fr-BE"/>
              </w:rPr>
            </w:pPr>
            <w:r w:rsidRPr="00145B3B">
              <w:rPr>
                <w:rFonts w:ascii="Calibri" w:eastAsia="Times New Roman" w:hAnsi="Calibri" w:cs="Calibri"/>
                <w:color w:val="00B050"/>
                <w:sz w:val="24"/>
                <w:szCs w:val="24"/>
                <w:lang w:val="fr-BE"/>
              </w:rPr>
              <w:t>Le carburant ou le gaz utilisé pour le chauffage des bureaux de l'entreprise n'est pas inclus. Néanmoins, l'entreprise est encouragée à mesurer et à réduire cette consommation d'énergie, bien que cela ne soit pas pris en compte pour la notation de la question.</w:t>
            </w:r>
          </w:p>
        </w:tc>
        <w:tc>
          <w:tcPr>
            <w:tcW w:w="360" w:type="pct"/>
            <w:tcBorders>
              <w:top w:val="nil"/>
              <w:left w:val="nil"/>
              <w:bottom w:val="single" w:sz="4" w:space="0" w:color="auto"/>
              <w:right w:val="single" w:sz="4" w:space="0" w:color="auto"/>
            </w:tcBorders>
            <w:shd w:val="clear" w:color="auto" w:fill="FFFFFF" w:themeFill="background1"/>
          </w:tcPr>
          <w:p w14:paraId="33CCC8BF" w14:textId="77777777" w:rsidR="00896BA7" w:rsidRPr="003A2992" w:rsidRDefault="00896BA7" w:rsidP="00EF2D06">
            <w:pPr>
              <w:spacing w:after="0" w:line="240" w:lineRule="auto"/>
              <w:rPr>
                <w:rFonts w:ascii="Calibri" w:eastAsia="Times New Roman" w:hAnsi="Calibri" w:cs="Calibri"/>
                <w:color w:val="0070C0"/>
                <w:sz w:val="24"/>
                <w:szCs w:val="24"/>
                <w:lang w:val="fr-BE"/>
              </w:rPr>
            </w:pPr>
          </w:p>
        </w:tc>
      </w:tr>
      <w:tr w:rsidR="007E1DCA" w:rsidRPr="001F4ABA" w14:paraId="456A9A34" w14:textId="523E05CD" w:rsidTr="00D93344">
        <w:trPr>
          <w:trHeight w:val="107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644842C4"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9.1.6 </w:t>
            </w:r>
          </w:p>
        </w:tc>
        <w:tc>
          <w:tcPr>
            <w:tcW w:w="1382" w:type="pct"/>
            <w:tcBorders>
              <w:top w:val="nil"/>
              <w:left w:val="nil"/>
              <w:bottom w:val="single" w:sz="4" w:space="0" w:color="auto"/>
              <w:right w:val="single" w:sz="4" w:space="0" w:color="auto"/>
            </w:tcBorders>
            <w:shd w:val="clear" w:color="auto" w:fill="FFFFFF" w:themeFill="background1"/>
          </w:tcPr>
          <w:p w14:paraId="7F45466D" w14:textId="77777777"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les émissions du </w:t>
            </w:r>
            <w:r w:rsidRPr="003A2992">
              <w:rPr>
                <w:rFonts w:ascii="Calibri" w:eastAsia="Times New Roman" w:hAnsi="Calibri" w:cs="Calibri"/>
                <w:b/>
                <w:color w:val="0070C0"/>
                <w:sz w:val="24"/>
                <w:szCs w:val="24"/>
                <w:lang w:val="fr-BE"/>
              </w:rPr>
              <w:t>champ d'application 1 ?</w:t>
            </w:r>
          </w:p>
          <w:p w14:paraId="14E3158C" w14:textId="1FABBFAE" w:rsidR="00896BA7" w:rsidRPr="003A2992" w:rsidRDefault="00896BA7" w:rsidP="00D53AE7">
            <w:pPr>
              <w:spacing w:after="0" w:line="240" w:lineRule="auto"/>
              <w:rPr>
                <w:rFonts w:ascii="Calibri" w:eastAsia="Times New Roman" w:hAnsi="Calibri" w:cs="Calibri"/>
                <w:color w:val="0070C0"/>
                <w:sz w:val="24"/>
                <w:szCs w:val="24"/>
                <w:highlight w:val="yellow"/>
                <w:lang w:val="fr-BE"/>
              </w:rPr>
            </w:pPr>
            <w:r w:rsidRPr="003A2992">
              <w:rPr>
                <w:rFonts w:ascii="Calibri" w:eastAsia="Times New Roman" w:hAnsi="Calibri" w:cs="Calibri"/>
                <w:color w:val="0070C0"/>
                <w:sz w:val="24"/>
                <w:szCs w:val="24"/>
                <w:lang w:val="fr-BE"/>
              </w:rPr>
              <w:t>kg CO2e = Addition des questions 9.1.4 et 9.1.5</w:t>
            </w:r>
          </w:p>
        </w:tc>
        <w:tc>
          <w:tcPr>
            <w:tcW w:w="90" w:type="pct"/>
            <w:gridSpan w:val="2"/>
            <w:tcBorders>
              <w:top w:val="nil"/>
              <w:left w:val="nil"/>
              <w:bottom w:val="nil"/>
              <w:right w:val="single" w:sz="4" w:space="0" w:color="auto"/>
            </w:tcBorders>
            <w:shd w:val="clear" w:color="auto" w:fill="FFFFFF" w:themeFill="background1"/>
          </w:tcPr>
          <w:p w14:paraId="66BE48BD"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2CF9734C"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30716F14"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2B5DEB88" w14:textId="0ABF116F" w:rsidTr="00D93344">
        <w:trPr>
          <w:trHeight w:val="179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25AA87F9" w14:textId="77777777" w:rsidR="00896BA7" w:rsidRPr="00417FAC"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9.2</w:t>
            </w:r>
          </w:p>
        </w:tc>
        <w:tc>
          <w:tcPr>
            <w:tcW w:w="1382" w:type="pct"/>
            <w:tcBorders>
              <w:top w:val="nil"/>
              <w:left w:val="nil"/>
              <w:bottom w:val="single" w:sz="4" w:space="0" w:color="auto"/>
              <w:right w:val="single" w:sz="4" w:space="0" w:color="auto"/>
            </w:tcBorders>
            <w:shd w:val="clear" w:color="auto" w:fill="FFFFFF" w:themeFill="background1"/>
          </w:tcPr>
          <w:p w14:paraId="1A2F0F16" w14:textId="19E834CC" w:rsidR="00896BA7" w:rsidRPr="003A2992" w:rsidRDefault="00896BA7" w:rsidP="00D53AE7">
            <w:pPr>
              <w:spacing w:after="24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b/>
                <w:color w:val="0070C0"/>
                <w:sz w:val="28"/>
                <w:szCs w:val="28"/>
                <w:u w:val="single"/>
                <w:lang w:val="fr-BE"/>
              </w:rPr>
              <w:t>Champ d’application 2</w:t>
            </w:r>
            <w:r w:rsidRPr="003A2992">
              <w:rPr>
                <w:rFonts w:ascii="Calibri" w:eastAsia="Times New Roman" w:hAnsi="Calibri" w:cs="Calibri"/>
                <w:color w:val="0070C0"/>
                <w:sz w:val="28"/>
                <w:szCs w:val="28"/>
                <w:u w:val="single"/>
                <w:lang w:val="fr-BE"/>
              </w:rPr>
              <w:t xml:space="preserve"> : émissions provenant de l'électricité</w:t>
            </w:r>
          </w:p>
        </w:tc>
        <w:tc>
          <w:tcPr>
            <w:tcW w:w="90" w:type="pct"/>
            <w:gridSpan w:val="2"/>
            <w:tcBorders>
              <w:top w:val="nil"/>
              <w:left w:val="nil"/>
              <w:bottom w:val="nil"/>
              <w:right w:val="single" w:sz="4" w:space="0" w:color="auto"/>
            </w:tcBorders>
            <w:shd w:val="clear" w:color="auto" w:fill="FFFFFF" w:themeFill="background1"/>
          </w:tcPr>
          <w:p w14:paraId="1A62783D"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0A314BE3" w14:textId="3780E5BD" w:rsidR="00896BA7" w:rsidRPr="003A2992" w:rsidRDefault="00896BA7" w:rsidP="00C36733">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b/>
                <w:color w:val="0066CC"/>
                <w:sz w:val="24"/>
                <w:szCs w:val="24"/>
                <w:lang w:val="fr-BE"/>
              </w:rPr>
              <w:t>Les émissions du champ d'application 2</w:t>
            </w:r>
            <w:r w:rsidRPr="003A2992">
              <w:rPr>
                <w:rFonts w:ascii="Calibri" w:eastAsia="Times New Roman" w:hAnsi="Calibri" w:cs="Calibri"/>
                <w:color w:val="0066CC"/>
                <w:sz w:val="24"/>
                <w:szCs w:val="24"/>
                <w:lang w:val="fr-BE"/>
              </w:rPr>
              <w:t xml:space="preserve"> sont des émissions indirectes provenant de la production et la distribution d'électricité, de chaleur et de vapeur achetés par l'entreprise évaluée pour être utilisés dans</w:t>
            </w:r>
          </w:p>
          <w:p w14:paraId="22E22DE5" w14:textId="63B201B4" w:rsidR="00896BA7" w:rsidRPr="003A2992" w:rsidRDefault="00896BA7" w:rsidP="00B05BCA">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xml:space="preserve">ses propres sites logistiques, ses véhicules électriques ou d'autres </w:t>
            </w:r>
            <w:r>
              <w:rPr>
                <w:rFonts w:ascii="Calibri" w:eastAsia="Times New Roman" w:hAnsi="Calibri" w:cs="Calibri"/>
                <w:color w:val="0066CC"/>
                <w:sz w:val="24"/>
                <w:szCs w:val="24"/>
                <w:lang w:val="fr-BE"/>
              </w:rPr>
              <w:t xml:space="preserve"> biens propres </w:t>
            </w:r>
            <w:r w:rsidRPr="003A2992">
              <w:rPr>
                <w:rFonts w:ascii="Calibri" w:eastAsia="Times New Roman" w:hAnsi="Calibri" w:cs="Calibri"/>
                <w:color w:val="0066CC"/>
                <w:sz w:val="24"/>
                <w:szCs w:val="24"/>
                <w:lang w:val="fr-BE"/>
              </w:rPr>
              <w:t>nécessitant de l'électricité.</w:t>
            </w:r>
          </w:p>
        </w:tc>
        <w:tc>
          <w:tcPr>
            <w:tcW w:w="360" w:type="pct"/>
            <w:tcBorders>
              <w:top w:val="nil"/>
              <w:left w:val="nil"/>
              <w:bottom w:val="single" w:sz="4" w:space="0" w:color="auto"/>
              <w:right w:val="single" w:sz="4" w:space="0" w:color="auto"/>
            </w:tcBorders>
            <w:shd w:val="clear" w:color="auto" w:fill="FFFFFF" w:themeFill="background1"/>
          </w:tcPr>
          <w:p w14:paraId="5F0C8785" w14:textId="77777777" w:rsidR="00896BA7" w:rsidRPr="003A2992" w:rsidRDefault="00896BA7" w:rsidP="00C36733">
            <w:pPr>
              <w:spacing w:after="0" w:line="240" w:lineRule="auto"/>
              <w:rPr>
                <w:rFonts w:ascii="Calibri" w:eastAsia="Times New Roman" w:hAnsi="Calibri" w:cs="Calibri"/>
                <w:b/>
                <w:color w:val="0066CC"/>
                <w:sz w:val="24"/>
                <w:szCs w:val="24"/>
                <w:lang w:val="fr-BE"/>
              </w:rPr>
            </w:pPr>
          </w:p>
        </w:tc>
      </w:tr>
      <w:tr w:rsidR="007E1DCA" w:rsidRPr="001F4ABA" w14:paraId="70CB0BCD" w14:textId="7EB7DBFE" w:rsidTr="00D93344">
        <w:trPr>
          <w:trHeight w:val="7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D217C20" w14:textId="77777777" w:rsidR="00896BA7" w:rsidRPr="00E17EC2" w:rsidRDefault="00896BA7" w:rsidP="00D53AE7">
            <w:pPr>
              <w:spacing w:after="0" w:line="240" w:lineRule="auto"/>
              <w:rPr>
                <w:rFonts w:ascii="Calibri" w:eastAsia="Times New Roman" w:hAnsi="Calibri" w:cs="Calibri"/>
                <w:color w:val="0070C0"/>
                <w:sz w:val="24"/>
                <w:szCs w:val="24"/>
              </w:rPr>
            </w:pPr>
            <w:r w:rsidRPr="003A2992">
              <w:rPr>
                <w:rFonts w:ascii="Calibri" w:eastAsia="Times New Roman" w:hAnsi="Calibri" w:cs="Calibri"/>
                <w:color w:val="0070C0"/>
                <w:sz w:val="24"/>
                <w:szCs w:val="24"/>
                <w:lang w:val="fr-BE"/>
              </w:rPr>
              <w:t xml:space="preserve"> </w:t>
            </w:r>
            <w:r>
              <w:rPr>
                <w:rFonts w:ascii="Calibri" w:eastAsia="Times New Roman" w:hAnsi="Calibri" w:cs="Calibri"/>
                <w:color w:val="0070C0"/>
                <w:sz w:val="24"/>
                <w:szCs w:val="24"/>
              </w:rPr>
              <w:t>9.2.1</w:t>
            </w:r>
          </w:p>
        </w:tc>
        <w:tc>
          <w:tcPr>
            <w:tcW w:w="1382" w:type="pct"/>
            <w:tcBorders>
              <w:top w:val="nil"/>
              <w:left w:val="nil"/>
              <w:bottom w:val="single" w:sz="4" w:space="0" w:color="auto"/>
              <w:right w:val="single" w:sz="4" w:space="0" w:color="auto"/>
            </w:tcBorders>
            <w:shd w:val="clear" w:color="auto" w:fill="FFFFFF" w:themeFill="background1"/>
            <w:hideMark/>
          </w:tcPr>
          <w:p w14:paraId="18A3A88D" w14:textId="22ED626C"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L'entreprise a-t-elle mesuré l'électricité achetée pour être utilisée dans ses sites logistiques, dans ses véhicules électriques ou dans tout autre bien propre nécessitant de l'électricité ?</w:t>
            </w:r>
          </w:p>
        </w:tc>
        <w:tc>
          <w:tcPr>
            <w:tcW w:w="90" w:type="pct"/>
            <w:gridSpan w:val="2"/>
            <w:tcBorders>
              <w:top w:val="nil"/>
              <w:left w:val="nil"/>
              <w:bottom w:val="nil"/>
              <w:right w:val="single" w:sz="4" w:space="0" w:color="auto"/>
            </w:tcBorders>
            <w:shd w:val="clear" w:color="auto" w:fill="FFFFFF" w:themeFill="background1"/>
            <w:hideMark/>
          </w:tcPr>
          <w:p w14:paraId="5985E34A" w14:textId="77777777"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EAEBE65" w14:textId="77777777" w:rsidR="00896BA7" w:rsidRPr="003A2992" w:rsidRDefault="00896BA7" w:rsidP="00C3673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Les factures d'électricité fournissent les informations les plus précises</w:t>
            </w:r>
          </w:p>
          <w:p w14:paraId="70CB18DB" w14:textId="77777777" w:rsidR="00896BA7" w:rsidRPr="003A2992" w:rsidRDefault="00896BA7" w:rsidP="00C3673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sur la consommation d'électricité.</w:t>
            </w:r>
          </w:p>
          <w:p w14:paraId="2E7B3CD5" w14:textId="77777777" w:rsidR="00896BA7" w:rsidRDefault="00896BA7" w:rsidP="00C3673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Les consommations d'énergie typiques proviennent des véhicules fonctionnant avec des batteries  ainsi que de l'électricité utilisée pour le chauffage/la réfrigération et l'éclairage.</w:t>
            </w:r>
          </w:p>
          <w:p w14:paraId="119395CE" w14:textId="4D1E6E06" w:rsidR="00896BA7" w:rsidRPr="003A2992" w:rsidRDefault="00896BA7" w:rsidP="00C36733">
            <w:pPr>
              <w:spacing w:after="0" w:line="240" w:lineRule="auto"/>
              <w:rPr>
                <w:rFonts w:ascii="Calibri" w:eastAsia="Times New Roman" w:hAnsi="Calibri" w:cs="Calibri"/>
                <w:color w:val="0070C0"/>
                <w:sz w:val="24"/>
                <w:szCs w:val="24"/>
                <w:lang w:val="fr-BE"/>
              </w:rPr>
            </w:pPr>
            <w:r w:rsidRPr="00145B3B">
              <w:rPr>
                <w:rFonts w:ascii="Calibri" w:eastAsia="Times New Roman" w:hAnsi="Calibri" w:cs="Calibri"/>
                <w:color w:val="00B050"/>
                <w:sz w:val="24"/>
                <w:szCs w:val="24"/>
                <w:lang w:val="fr-BE"/>
              </w:rPr>
              <w:t>L'électricité consommée par les bureaux de l'entreprise ne doit pas être incluse. Néanmoins, l'entreprise est encouragée à mesurer et à réduire cette consommation d'énergie.</w:t>
            </w:r>
          </w:p>
        </w:tc>
        <w:tc>
          <w:tcPr>
            <w:tcW w:w="360" w:type="pct"/>
            <w:tcBorders>
              <w:top w:val="nil"/>
              <w:left w:val="nil"/>
              <w:bottom w:val="single" w:sz="4" w:space="0" w:color="auto"/>
              <w:right w:val="single" w:sz="4" w:space="0" w:color="auto"/>
            </w:tcBorders>
            <w:shd w:val="clear" w:color="auto" w:fill="FFFFFF" w:themeFill="background1"/>
          </w:tcPr>
          <w:p w14:paraId="6E7FA7F1" w14:textId="77777777" w:rsidR="00896BA7" w:rsidRPr="003A2992" w:rsidRDefault="00896BA7" w:rsidP="00C36733">
            <w:pPr>
              <w:spacing w:after="0" w:line="240" w:lineRule="auto"/>
              <w:rPr>
                <w:rFonts w:ascii="Calibri" w:eastAsia="Times New Roman" w:hAnsi="Calibri" w:cs="Calibri"/>
                <w:color w:val="0070C0"/>
                <w:sz w:val="24"/>
                <w:szCs w:val="24"/>
                <w:lang w:val="fr-BE"/>
              </w:rPr>
            </w:pPr>
          </w:p>
        </w:tc>
      </w:tr>
      <w:tr w:rsidR="007E1DCA" w:rsidRPr="001F4ABA" w14:paraId="3B88FD1D" w14:textId="325AAE61" w:rsidTr="00D93344">
        <w:trPr>
          <w:trHeight w:val="16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890B5BA" w14:textId="77777777" w:rsidR="00896BA7" w:rsidRPr="00E17EC2" w:rsidRDefault="00896BA7" w:rsidP="00D53AE7">
            <w:pPr>
              <w:spacing w:after="0" w:line="240" w:lineRule="auto"/>
              <w:rPr>
                <w:rFonts w:ascii="Calibri" w:eastAsia="Times New Roman" w:hAnsi="Calibri" w:cs="Calibri"/>
                <w:color w:val="0070C0"/>
                <w:sz w:val="24"/>
                <w:szCs w:val="24"/>
              </w:rPr>
            </w:pPr>
            <w:r w:rsidRPr="003A2992">
              <w:rPr>
                <w:rFonts w:ascii="Calibri" w:eastAsia="Times New Roman" w:hAnsi="Calibri" w:cs="Calibri"/>
                <w:color w:val="0070C0"/>
                <w:sz w:val="24"/>
                <w:szCs w:val="24"/>
                <w:lang w:val="fr-BE"/>
              </w:rPr>
              <w:t xml:space="preserve"> </w:t>
            </w:r>
            <w:r>
              <w:rPr>
                <w:rFonts w:ascii="Calibri" w:eastAsia="Times New Roman" w:hAnsi="Calibri" w:cs="Calibri"/>
                <w:color w:val="0070C0"/>
                <w:sz w:val="24"/>
                <w:szCs w:val="24"/>
              </w:rPr>
              <w:t>9.2.2</w:t>
            </w:r>
          </w:p>
        </w:tc>
        <w:tc>
          <w:tcPr>
            <w:tcW w:w="1382" w:type="pct"/>
            <w:tcBorders>
              <w:top w:val="nil"/>
              <w:left w:val="nil"/>
              <w:bottom w:val="single" w:sz="4" w:space="0" w:color="auto"/>
              <w:right w:val="single" w:sz="4" w:space="0" w:color="auto"/>
            </w:tcBorders>
            <w:shd w:val="clear" w:color="auto" w:fill="FFFFFF" w:themeFill="background1"/>
            <w:hideMark/>
          </w:tcPr>
          <w:p w14:paraId="6133954B" w14:textId="77777777"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w:t>
            </w:r>
            <w:r w:rsidRPr="003A2992">
              <w:rPr>
                <w:rFonts w:ascii="Calibri" w:eastAsia="Times New Roman" w:hAnsi="Calibri" w:cs="Calibri"/>
                <w:b/>
                <w:color w:val="0070C0"/>
                <w:sz w:val="24"/>
                <w:szCs w:val="24"/>
                <w:lang w:val="fr-BE"/>
              </w:rPr>
              <w:t xml:space="preserve">les émissions du champ d'application 2 provenant de l'achat d'électricité WTT </w:t>
            </w:r>
            <w:r w:rsidRPr="003A2992">
              <w:rPr>
                <w:rFonts w:ascii="Calibri" w:eastAsia="Times New Roman" w:hAnsi="Calibri" w:cs="Calibri"/>
                <w:color w:val="0070C0"/>
                <w:sz w:val="24"/>
                <w:szCs w:val="24"/>
                <w:lang w:val="fr-BE"/>
              </w:rPr>
              <w:t>mentionné en 9.2.1 au cours de la dernière année avec la formule :</w:t>
            </w:r>
          </w:p>
          <w:p w14:paraId="22987CF6" w14:textId="12F34174"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kg CO2e = </w:t>
            </w:r>
            <w:r w:rsidRPr="007502B3">
              <w:rPr>
                <w:rFonts w:ascii="Calibri" w:eastAsia="Times New Roman" w:hAnsi="Calibri" w:cs="Calibri"/>
                <w:color w:val="0070C0"/>
                <w:sz w:val="24"/>
                <w:szCs w:val="24"/>
              </w:rPr>
              <w:t>Σ</w:t>
            </w:r>
            <w:r w:rsidRPr="003A2992">
              <w:rPr>
                <w:rFonts w:ascii="Calibri" w:eastAsia="Times New Roman" w:hAnsi="Calibri" w:cs="Calibri"/>
                <w:color w:val="0070C0"/>
                <w:sz w:val="24"/>
                <w:szCs w:val="24"/>
                <w:lang w:val="fr-BE"/>
              </w:rPr>
              <w:t xml:space="preserve"> (électricité (kWh)× facteur d'émission de l'électricité (kg CO2e/ kWh électricité)).</w:t>
            </w:r>
          </w:p>
        </w:tc>
        <w:tc>
          <w:tcPr>
            <w:tcW w:w="90" w:type="pct"/>
            <w:gridSpan w:val="2"/>
            <w:tcBorders>
              <w:top w:val="nil"/>
              <w:left w:val="nil"/>
              <w:bottom w:val="nil"/>
              <w:right w:val="single" w:sz="4" w:space="0" w:color="auto"/>
            </w:tcBorders>
            <w:shd w:val="clear" w:color="auto" w:fill="FFFFFF" w:themeFill="background1"/>
            <w:hideMark/>
          </w:tcPr>
          <w:p w14:paraId="4EFE9B6B"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0C9EA17" w14:textId="77777777"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 TTW est considéré comme nul pour l'électricité, toutes les émissions sont dans les étapes du WTT au point d'utilisation.</w:t>
            </w:r>
          </w:p>
          <w:p w14:paraId="06BE2061" w14:textId="01432CBC"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b/>
                <w:color w:val="0070C0"/>
                <w:sz w:val="24"/>
                <w:szCs w:val="24"/>
                <w:lang w:val="fr-BE"/>
              </w:rPr>
              <w:t>Les facteurs d'émission à utiliser dépendent de l'origine de l'électricité.</w:t>
            </w:r>
            <w:r w:rsidRPr="003A2992">
              <w:rPr>
                <w:rFonts w:ascii="Calibri" w:eastAsia="Times New Roman" w:hAnsi="Calibri" w:cs="Calibri"/>
                <w:color w:val="0070C0"/>
                <w:sz w:val="24"/>
                <w:szCs w:val="24"/>
                <w:lang w:val="fr-BE"/>
              </w:rPr>
              <w:t xml:space="preserve"> </w:t>
            </w:r>
          </w:p>
          <w:p w14:paraId="6D264640" w14:textId="0F39D1D4"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Les entreprises doivent rassembler les facteurs d'émission de l'électricité pour les pays ou régions où se trouvent les sites logistiques. </w:t>
            </w:r>
          </w:p>
          <w:p w14:paraId="7061F38B" w14:textId="5D40CEC9"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Les batteries des véhicules sont généralement chargées pendant la nuit, mais elles peuvent aussi être chargées sur la route. Les facteurs d'émission d'électricité par pays peuvent également être obtenus auprès de l'Agence internationale de l'énergie (AIE) : </w:t>
            </w:r>
            <w:hyperlink r:id="rId18" w:anchor="emissions-factors" w:history="1">
              <w:r w:rsidRPr="003A2992">
                <w:rPr>
                  <w:rStyle w:val="Lienhypertexte"/>
                  <w:rFonts w:cstheme="minorHAnsi"/>
                  <w:color w:val="0070C0"/>
                  <w:sz w:val="24"/>
                  <w:szCs w:val="24"/>
                  <w:lang w:val="fr-BE"/>
                </w:rPr>
                <w:t>https://www.iea.org/data-and-statistics/data-product/emissions-factors-2020#emissions-factors</w:t>
              </w:r>
            </w:hyperlink>
            <w:r w:rsidRPr="003A2992">
              <w:rPr>
                <w:rFonts w:cstheme="minorHAnsi"/>
                <w:color w:val="0070C0"/>
                <w:sz w:val="24"/>
                <w:szCs w:val="24"/>
                <w:lang w:val="fr-BE"/>
              </w:rPr>
              <w:t xml:space="preserve">  </w:t>
            </w:r>
            <w:r w:rsidRPr="003A2992">
              <w:rPr>
                <w:rFonts w:ascii="Calibri" w:eastAsia="Times New Roman" w:hAnsi="Calibri" w:cs="Calibri"/>
                <w:color w:val="0070C0"/>
                <w:sz w:val="24"/>
                <w:szCs w:val="24"/>
                <w:lang w:val="fr-BE"/>
              </w:rPr>
              <w:t>(frais à payer).</w:t>
            </w:r>
          </w:p>
          <w:p w14:paraId="585D4708" w14:textId="78C903B8"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En l'absence d'autres données, on peut supposer que le facteur électricité moyen de l'UE est de 420 g de CO2e/kWh (source : directive-cadre du GLEC).  L'utilisation du mix de chaque pays peut donner des valeurs sensiblement différentes, notamment dans les pays dont l'approvisionnement en électricité est fortement décarboné.</w:t>
            </w:r>
          </w:p>
        </w:tc>
        <w:tc>
          <w:tcPr>
            <w:tcW w:w="360" w:type="pct"/>
            <w:tcBorders>
              <w:top w:val="nil"/>
              <w:left w:val="nil"/>
              <w:bottom w:val="single" w:sz="4" w:space="0" w:color="auto"/>
              <w:right w:val="single" w:sz="4" w:space="0" w:color="auto"/>
            </w:tcBorders>
            <w:shd w:val="clear" w:color="auto" w:fill="FFFFFF" w:themeFill="background1"/>
          </w:tcPr>
          <w:p w14:paraId="5BE09362" w14:textId="77777777" w:rsidR="00896BA7" w:rsidRPr="003A2992" w:rsidRDefault="00896BA7" w:rsidP="00D64A02">
            <w:pPr>
              <w:spacing w:after="0" w:line="240" w:lineRule="auto"/>
              <w:rPr>
                <w:rFonts w:ascii="Calibri" w:eastAsia="Times New Roman" w:hAnsi="Calibri" w:cs="Calibri"/>
                <w:color w:val="0070C0"/>
                <w:sz w:val="24"/>
                <w:szCs w:val="24"/>
                <w:lang w:val="fr-BE"/>
              </w:rPr>
            </w:pPr>
          </w:p>
        </w:tc>
      </w:tr>
      <w:tr w:rsidR="007E1DCA" w:rsidRPr="001F4ABA" w14:paraId="1785BE17" w14:textId="5182EFC4" w:rsidTr="00D93344">
        <w:trPr>
          <w:trHeight w:val="71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11630C51" w14:textId="77777777" w:rsidR="00896BA7" w:rsidRPr="00417FAC" w:rsidRDefault="00896BA7" w:rsidP="00D53AE7">
            <w:pPr>
              <w:spacing w:after="0" w:line="240" w:lineRule="auto"/>
              <w:rPr>
                <w:rFonts w:ascii="Calibri" w:eastAsia="Times New Roman" w:hAnsi="Calibri" w:cs="Calibri"/>
                <w:color w:val="0070C0"/>
                <w:sz w:val="28"/>
                <w:szCs w:val="28"/>
              </w:rPr>
            </w:pPr>
            <w:r w:rsidRPr="00417FAC">
              <w:rPr>
                <w:rFonts w:ascii="Calibri" w:eastAsia="Times New Roman" w:hAnsi="Calibri" w:cs="Calibri"/>
                <w:color w:val="0070C0"/>
                <w:sz w:val="28"/>
                <w:szCs w:val="28"/>
              </w:rPr>
              <w:t>9.</w:t>
            </w:r>
            <w:r>
              <w:rPr>
                <w:rFonts w:ascii="Calibri" w:eastAsia="Times New Roman" w:hAnsi="Calibri" w:cs="Calibri"/>
                <w:color w:val="0070C0"/>
                <w:sz w:val="28"/>
                <w:szCs w:val="28"/>
              </w:rPr>
              <w:t>3</w:t>
            </w:r>
            <w:r w:rsidRPr="00417FAC">
              <w:rPr>
                <w:rFonts w:ascii="Calibri" w:eastAsia="Times New Roman" w:hAnsi="Calibri" w:cs="Calibri"/>
                <w:color w:val="0070C0"/>
                <w:sz w:val="28"/>
                <w:szCs w:val="28"/>
              </w:rPr>
              <w:t xml:space="preserve"> </w:t>
            </w:r>
          </w:p>
        </w:tc>
        <w:tc>
          <w:tcPr>
            <w:tcW w:w="1382" w:type="pct"/>
            <w:tcBorders>
              <w:top w:val="nil"/>
              <w:left w:val="nil"/>
              <w:bottom w:val="single" w:sz="4" w:space="0" w:color="auto"/>
              <w:right w:val="single" w:sz="4" w:space="0" w:color="auto"/>
            </w:tcBorders>
            <w:shd w:val="clear" w:color="auto" w:fill="FFFFFF" w:themeFill="background1"/>
          </w:tcPr>
          <w:p w14:paraId="1FDC3D8B" w14:textId="74F328BB" w:rsidR="00896BA7" w:rsidRPr="007502B3" w:rsidRDefault="00896BA7" w:rsidP="00D53AE7">
            <w:pPr>
              <w:spacing w:after="240" w:line="240" w:lineRule="auto"/>
              <w:rPr>
                <w:rFonts w:ascii="Calibri" w:eastAsia="Times New Roman" w:hAnsi="Calibri" w:cs="Calibri"/>
                <w:color w:val="0070C0"/>
                <w:sz w:val="28"/>
                <w:szCs w:val="28"/>
                <w:u w:val="single"/>
              </w:rPr>
            </w:pPr>
            <w:r w:rsidRPr="007502B3">
              <w:rPr>
                <w:rFonts w:ascii="Calibri" w:eastAsia="Times New Roman" w:hAnsi="Calibri" w:cs="Calibri"/>
                <w:color w:val="0070C0"/>
                <w:sz w:val="28"/>
                <w:szCs w:val="28"/>
                <w:u w:val="single"/>
              </w:rPr>
              <w:t>Champ d’application 3</w:t>
            </w:r>
          </w:p>
        </w:tc>
        <w:tc>
          <w:tcPr>
            <w:tcW w:w="90" w:type="pct"/>
            <w:gridSpan w:val="2"/>
            <w:tcBorders>
              <w:top w:val="nil"/>
              <w:left w:val="nil"/>
              <w:bottom w:val="nil"/>
              <w:right w:val="single" w:sz="4" w:space="0" w:color="auto"/>
            </w:tcBorders>
            <w:shd w:val="clear" w:color="auto" w:fill="FFFFFF" w:themeFill="background1"/>
          </w:tcPr>
          <w:p w14:paraId="5F31C739" w14:textId="77777777" w:rsidR="00896BA7" w:rsidRPr="00882885" w:rsidRDefault="00896BA7" w:rsidP="00D53AE7">
            <w:pPr>
              <w:spacing w:after="0" w:line="240" w:lineRule="auto"/>
              <w:rPr>
                <w:rFonts w:ascii="Calibri" w:eastAsia="Times New Roman" w:hAnsi="Calibri" w:cs="Calibri"/>
                <w:b/>
                <w:bCs/>
                <w:color w:val="0070C0"/>
                <w:sz w:val="28"/>
                <w:szCs w:val="28"/>
              </w:rPr>
            </w:pPr>
          </w:p>
        </w:tc>
        <w:tc>
          <w:tcPr>
            <w:tcW w:w="2711" w:type="pct"/>
            <w:tcBorders>
              <w:top w:val="nil"/>
              <w:left w:val="nil"/>
              <w:bottom w:val="single" w:sz="4" w:space="0" w:color="auto"/>
              <w:right w:val="single" w:sz="4" w:space="0" w:color="auto"/>
            </w:tcBorders>
            <w:shd w:val="clear" w:color="auto" w:fill="FFFFFF" w:themeFill="background1"/>
          </w:tcPr>
          <w:p w14:paraId="626D5F85" w14:textId="18F66981" w:rsidR="00896BA7" w:rsidRPr="00F67912" w:rsidRDefault="00896BA7" w:rsidP="007502B3">
            <w:pPr>
              <w:spacing w:after="0" w:line="240" w:lineRule="auto"/>
              <w:rPr>
                <w:rFonts w:ascii="Calibri" w:eastAsia="Times New Roman" w:hAnsi="Calibri" w:cs="Calibri"/>
                <w:color w:val="0070C0"/>
                <w:sz w:val="24"/>
                <w:szCs w:val="24"/>
                <w:lang w:val="fr-BE"/>
              </w:rPr>
            </w:pPr>
          </w:p>
          <w:p w14:paraId="1A4EED80" w14:textId="7A85D14B" w:rsidR="00896BA7" w:rsidRPr="003A2992" w:rsidRDefault="00896BA7" w:rsidP="007502B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b/>
                <w:color w:val="0070C0"/>
                <w:sz w:val="24"/>
                <w:szCs w:val="24"/>
                <w:lang w:val="fr-BE"/>
              </w:rPr>
              <w:t>Les émissions du champ d’application 3</w:t>
            </w:r>
            <w:r w:rsidRPr="003A2992">
              <w:rPr>
                <w:rFonts w:ascii="Calibri" w:eastAsia="Times New Roman" w:hAnsi="Calibri" w:cs="Calibri"/>
                <w:color w:val="0070C0"/>
                <w:sz w:val="24"/>
                <w:szCs w:val="24"/>
                <w:lang w:val="fr-BE"/>
              </w:rPr>
              <w:t xml:space="preserve"> sont des émissions indirectes provenant de la chaine d'approvisionnement de l'entreprise évaluée.</w:t>
            </w:r>
          </w:p>
          <w:p w14:paraId="60F9FCEC" w14:textId="5E1B5728" w:rsidR="00896BA7" w:rsidRPr="003A2992" w:rsidRDefault="00896BA7" w:rsidP="007502B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Cela inclut les émissions des sous-traitants et des services sous-traités (par exemple, l'entreposage, le lavage des citernes).</w:t>
            </w:r>
          </w:p>
          <w:p w14:paraId="7168D721" w14:textId="77777777" w:rsidR="00896BA7" w:rsidRPr="003A2992" w:rsidRDefault="00896BA7" w:rsidP="007502B3">
            <w:pPr>
              <w:spacing w:after="0" w:line="240" w:lineRule="auto"/>
              <w:rPr>
                <w:rFonts w:ascii="Calibri" w:eastAsia="Times New Roman" w:hAnsi="Calibri" w:cs="Calibri"/>
                <w:color w:val="0070C0"/>
                <w:sz w:val="24"/>
                <w:szCs w:val="24"/>
                <w:lang w:val="fr-BE"/>
              </w:rPr>
            </w:pPr>
          </w:p>
          <w:p w14:paraId="17C9B31A" w14:textId="77777777" w:rsidR="00896BA7" w:rsidRDefault="00896BA7" w:rsidP="007502B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 champ d'application 3 couvre également la production et la distribution des carburants brûlés dans le champ d'application 1 (WTT), les émissions liées au transport des biens et services achetés, l'utilisation des produits et leur fin de vie.</w:t>
            </w:r>
          </w:p>
          <w:p w14:paraId="0E0C0737" w14:textId="77777777" w:rsidR="00896BA7" w:rsidRDefault="00896BA7" w:rsidP="007502B3">
            <w:pPr>
              <w:spacing w:after="0" w:line="240" w:lineRule="auto"/>
              <w:rPr>
                <w:rFonts w:ascii="Calibri" w:eastAsia="Times New Roman" w:hAnsi="Calibri" w:cs="Calibri"/>
                <w:color w:val="0070C0"/>
                <w:sz w:val="24"/>
                <w:szCs w:val="24"/>
                <w:lang w:val="fr-BE"/>
              </w:rPr>
            </w:pPr>
          </w:p>
          <w:p w14:paraId="59C7F70F" w14:textId="77777777" w:rsidR="00896BA7" w:rsidRPr="00145B3B" w:rsidRDefault="00896BA7" w:rsidP="00145B3B">
            <w:pPr>
              <w:spacing w:after="0" w:line="240" w:lineRule="auto"/>
              <w:rPr>
                <w:rFonts w:ascii="Calibri" w:eastAsia="Times New Roman" w:hAnsi="Calibri" w:cs="Calibri"/>
                <w:color w:val="00B050"/>
                <w:sz w:val="24"/>
                <w:szCs w:val="24"/>
                <w:lang w:val="fr-BE"/>
              </w:rPr>
            </w:pPr>
            <w:r w:rsidRPr="00145B3B">
              <w:rPr>
                <w:rFonts w:ascii="Calibri" w:eastAsia="Times New Roman" w:hAnsi="Calibri" w:cs="Calibri"/>
                <w:color w:val="00B050"/>
                <w:sz w:val="24"/>
                <w:szCs w:val="24"/>
                <w:lang w:val="fr-BE"/>
              </w:rPr>
              <w:t>Dans le cas d'évaluations multi-sites, le siège social peut considérer ses filiales comme relevant du champ d'application 3, 2 ou 1, c'est à l'entreprise de décider. Quelle que soit l'approche retenue, les principes suivants seront respectés :</w:t>
            </w:r>
          </w:p>
          <w:p w14:paraId="675DD782" w14:textId="77777777" w:rsidR="00896BA7" w:rsidRPr="00145B3B" w:rsidRDefault="00896BA7" w:rsidP="00145B3B">
            <w:pPr>
              <w:spacing w:after="0" w:line="240" w:lineRule="auto"/>
              <w:rPr>
                <w:rFonts w:ascii="Calibri" w:eastAsia="Times New Roman" w:hAnsi="Calibri" w:cs="Calibri"/>
                <w:color w:val="00B050"/>
                <w:sz w:val="24"/>
                <w:szCs w:val="24"/>
                <w:lang w:val="fr-BE"/>
              </w:rPr>
            </w:pPr>
            <w:r w:rsidRPr="00145B3B">
              <w:rPr>
                <w:rFonts w:ascii="Calibri" w:eastAsia="Times New Roman" w:hAnsi="Calibri" w:cs="Calibri"/>
                <w:color w:val="00B050"/>
                <w:sz w:val="24"/>
                <w:szCs w:val="24"/>
                <w:lang w:val="fr-BE"/>
              </w:rPr>
              <w:t>- Les émissions de GES au niveau des filiales doivent être disponibles.</w:t>
            </w:r>
          </w:p>
          <w:p w14:paraId="162186FF" w14:textId="77777777" w:rsidR="00896BA7" w:rsidRPr="00145B3B" w:rsidRDefault="00896BA7" w:rsidP="00145B3B">
            <w:pPr>
              <w:spacing w:after="0" w:line="240" w:lineRule="auto"/>
              <w:rPr>
                <w:rFonts w:ascii="Calibri" w:eastAsia="Times New Roman" w:hAnsi="Calibri" w:cs="Calibri"/>
                <w:color w:val="00B050"/>
                <w:sz w:val="24"/>
                <w:szCs w:val="24"/>
                <w:lang w:val="fr-BE"/>
              </w:rPr>
            </w:pPr>
            <w:r w:rsidRPr="00145B3B">
              <w:rPr>
                <w:rFonts w:ascii="Calibri" w:eastAsia="Times New Roman" w:hAnsi="Calibri" w:cs="Calibri"/>
                <w:color w:val="00B050"/>
                <w:sz w:val="24"/>
                <w:szCs w:val="24"/>
                <w:lang w:val="fr-BE"/>
              </w:rPr>
              <w:t>- Il faut s'assurer qu'il n'y a pas de double comptage entre les émissions du siège social et des filiales.</w:t>
            </w:r>
          </w:p>
          <w:p w14:paraId="7FE78E82" w14:textId="64C6BA29" w:rsidR="00896BA7" w:rsidRPr="003A2992" w:rsidRDefault="00896BA7" w:rsidP="00145B3B">
            <w:pPr>
              <w:spacing w:after="0" w:line="240" w:lineRule="auto"/>
              <w:rPr>
                <w:rFonts w:ascii="Calibri" w:eastAsia="Times New Roman" w:hAnsi="Calibri" w:cs="Calibri"/>
                <w:color w:val="0070C0"/>
                <w:sz w:val="24"/>
                <w:szCs w:val="24"/>
                <w:lang w:val="fr-BE"/>
              </w:rPr>
            </w:pPr>
            <w:r w:rsidRPr="00145B3B">
              <w:rPr>
                <w:rFonts w:ascii="Calibri" w:eastAsia="Times New Roman" w:hAnsi="Calibri" w:cs="Calibri"/>
                <w:color w:val="00B050"/>
                <w:sz w:val="24"/>
                <w:szCs w:val="24"/>
                <w:lang w:val="fr-BE"/>
              </w:rPr>
              <w:t>- Lors de la revue de direction du siège (SQAS 2022 Rev, section 5.4), le programme de mesure et de réduction des émissions de GES des filiales sera analysé et des décisions de réduction des émissions seront prises.</w:t>
            </w:r>
          </w:p>
        </w:tc>
        <w:tc>
          <w:tcPr>
            <w:tcW w:w="360" w:type="pct"/>
            <w:tcBorders>
              <w:top w:val="nil"/>
              <w:left w:val="nil"/>
              <w:bottom w:val="single" w:sz="4" w:space="0" w:color="auto"/>
              <w:right w:val="single" w:sz="4" w:space="0" w:color="auto"/>
            </w:tcBorders>
            <w:shd w:val="clear" w:color="auto" w:fill="FFFFFF" w:themeFill="background1"/>
          </w:tcPr>
          <w:p w14:paraId="273511E3" w14:textId="77777777" w:rsidR="00896BA7" w:rsidRPr="00F67912" w:rsidRDefault="00896BA7" w:rsidP="007502B3">
            <w:pPr>
              <w:spacing w:after="0" w:line="240" w:lineRule="auto"/>
              <w:rPr>
                <w:rFonts w:ascii="Calibri" w:eastAsia="Times New Roman" w:hAnsi="Calibri" w:cs="Calibri"/>
                <w:color w:val="0070C0"/>
                <w:sz w:val="24"/>
                <w:szCs w:val="24"/>
                <w:lang w:val="fr-BE"/>
              </w:rPr>
            </w:pPr>
          </w:p>
        </w:tc>
      </w:tr>
      <w:tr w:rsidR="007E1DCA" w:rsidRPr="001F4ABA" w14:paraId="2B3ACBC5" w14:textId="39FC0995" w:rsidTr="00D93344">
        <w:trPr>
          <w:trHeight w:val="944"/>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0DA3042" w14:textId="77777777" w:rsidR="00896BA7" w:rsidRPr="00E17EC2" w:rsidRDefault="00896BA7" w:rsidP="00D53AE7">
            <w:pPr>
              <w:spacing w:after="0" w:line="240" w:lineRule="auto"/>
              <w:rPr>
                <w:rFonts w:ascii="Calibri" w:eastAsia="Times New Roman" w:hAnsi="Calibri" w:cs="Calibri"/>
                <w:color w:val="0070C0"/>
                <w:sz w:val="28"/>
                <w:szCs w:val="28"/>
              </w:rPr>
            </w:pPr>
            <w:r>
              <w:rPr>
                <w:rFonts w:ascii="Calibri" w:eastAsia="Times New Roman" w:hAnsi="Calibri" w:cs="Calibri"/>
                <w:color w:val="0070C0"/>
                <w:sz w:val="28"/>
                <w:szCs w:val="28"/>
              </w:rPr>
              <w:t>9.3.1</w:t>
            </w:r>
          </w:p>
        </w:tc>
        <w:tc>
          <w:tcPr>
            <w:tcW w:w="1382" w:type="pct"/>
            <w:tcBorders>
              <w:top w:val="nil"/>
              <w:left w:val="nil"/>
              <w:bottom w:val="single" w:sz="4" w:space="0" w:color="auto"/>
              <w:right w:val="single" w:sz="4" w:space="0" w:color="auto"/>
            </w:tcBorders>
            <w:shd w:val="clear" w:color="auto" w:fill="FFFFFF" w:themeFill="background1"/>
            <w:hideMark/>
          </w:tcPr>
          <w:p w14:paraId="4D79F46C" w14:textId="7266D54B" w:rsidR="00896BA7" w:rsidRPr="003A2992" w:rsidRDefault="00896BA7" w:rsidP="00D53AE7">
            <w:pPr>
              <w:spacing w:after="0" w:line="240" w:lineRule="auto"/>
              <w:rPr>
                <w:rFonts w:ascii="Calibri" w:eastAsia="Times New Roman" w:hAnsi="Calibri" w:cs="Calibri"/>
                <w:color w:val="0070C0"/>
                <w:sz w:val="28"/>
                <w:szCs w:val="28"/>
                <w:highlight w:val="yellow"/>
                <w:u w:val="single"/>
                <w:lang w:val="fr-BE"/>
              </w:rPr>
            </w:pPr>
            <w:r w:rsidRPr="003A2992">
              <w:rPr>
                <w:rFonts w:ascii="Calibri" w:eastAsia="Times New Roman" w:hAnsi="Calibri" w:cs="Calibri"/>
                <w:color w:val="0070C0"/>
                <w:sz w:val="28"/>
                <w:szCs w:val="28"/>
                <w:u w:val="single"/>
                <w:lang w:val="fr-BE"/>
              </w:rPr>
              <w:t>Sous-traitants totalement intégrés et sous-traitants non-intégrés</w:t>
            </w:r>
          </w:p>
        </w:tc>
        <w:tc>
          <w:tcPr>
            <w:tcW w:w="90" w:type="pct"/>
            <w:gridSpan w:val="2"/>
            <w:tcBorders>
              <w:top w:val="nil"/>
              <w:left w:val="nil"/>
              <w:bottom w:val="nil"/>
              <w:right w:val="single" w:sz="4" w:space="0" w:color="auto"/>
            </w:tcBorders>
            <w:shd w:val="clear" w:color="auto" w:fill="FFFFFF" w:themeFill="background1"/>
            <w:hideMark/>
          </w:tcPr>
          <w:p w14:paraId="5AA29FA9" w14:textId="77777777" w:rsidR="00896BA7" w:rsidRPr="003A2992" w:rsidRDefault="00896BA7" w:rsidP="00D53AE7">
            <w:pPr>
              <w:spacing w:after="0" w:line="240" w:lineRule="auto"/>
              <w:rPr>
                <w:rFonts w:ascii="Calibri" w:eastAsia="Times New Roman" w:hAnsi="Calibri" w:cs="Calibri"/>
                <w:b/>
                <w:bCs/>
                <w:color w:val="0070C0"/>
                <w:sz w:val="28"/>
                <w:szCs w:val="28"/>
                <w:lang w:val="fr-BE"/>
              </w:rPr>
            </w:pPr>
            <w:r w:rsidRPr="003A2992">
              <w:rPr>
                <w:rFonts w:ascii="Calibri" w:eastAsia="Times New Roman" w:hAnsi="Calibri" w:cs="Calibri"/>
                <w:b/>
                <w:bCs/>
                <w:color w:val="0070C0"/>
                <w:sz w:val="28"/>
                <w:szCs w:val="28"/>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7FFE3993" w14:textId="48406C24"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Si l'entreprise évaluée n'exploite pas de FIS ou de NIS, cette section n'est pas applicable.</w:t>
            </w:r>
          </w:p>
        </w:tc>
        <w:tc>
          <w:tcPr>
            <w:tcW w:w="360" w:type="pct"/>
            <w:tcBorders>
              <w:top w:val="nil"/>
              <w:left w:val="nil"/>
              <w:bottom w:val="single" w:sz="4" w:space="0" w:color="auto"/>
              <w:right w:val="single" w:sz="4" w:space="0" w:color="auto"/>
            </w:tcBorders>
            <w:shd w:val="clear" w:color="auto" w:fill="FFFFFF" w:themeFill="background1"/>
          </w:tcPr>
          <w:p w14:paraId="150863FC"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52601F54" w14:textId="7DF07FA1" w:rsidTr="00D93344">
        <w:trPr>
          <w:trHeight w:val="1781"/>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9A7FF8A"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9.3.1.1</w:t>
            </w:r>
          </w:p>
        </w:tc>
        <w:tc>
          <w:tcPr>
            <w:tcW w:w="1382" w:type="pct"/>
            <w:tcBorders>
              <w:top w:val="nil"/>
              <w:left w:val="nil"/>
              <w:bottom w:val="single" w:sz="4" w:space="0" w:color="auto"/>
              <w:right w:val="single" w:sz="4" w:space="0" w:color="auto"/>
            </w:tcBorders>
            <w:shd w:val="clear" w:color="auto" w:fill="FFFFFF" w:themeFill="background1"/>
            <w:hideMark/>
          </w:tcPr>
          <w:p w14:paraId="0D0302BD" w14:textId="536CB31B" w:rsidR="00896BA7" w:rsidRPr="003A2992" w:rsidRDefault="00896BA7" w:rsidP="00057B40">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L'entreprise évaluée dispose-t-elle d'un système de collecte de données </w:t>
            </w:r>
            <w:r w:rsidRPr="003A2992">
              <w:rPr>
                <w:rFonts w:ascii="Calibri" w:eastAsia="Times New Roman" w:hAnsi="Calibri" w:cs="Calibri"/>
                <w:color w:val="0070C0"/>
                <w:sz w:val="24"/>
                <w:szCs w:val="24"/>
                <w:lang w:val="fr-BE"/>
              </w:rPr>
              <w:t>permettant de calculer, par activité</w:t>
            </w:r>
            <w:r w:rsidRPr="003A2992">
              <w:rPr>
                <w:rFonts w:ascii="Calibri" w:eastAsia="Times New Roman" w:hAnsi="Calibri" w:cs="Calibri"/>
                <w:sz w:val="24"/>
                <w:szCs w:val="24"/>
                <w:lang w:val="fr-BE"/>
              </w:rPr>
              <w:t xml:space="preserve">, les émissions </w:t>
            </w:r>
            <w:r>
              <w:rPr>
                <w:rFonts w:ascii="Calibri" w:eastAsia="Times New Roman" w:hAnsi="Calibri" w:cs="Calibri"/>
                <w:sz w:val="24"/>
                <w:szCs w:val="24"/>
                <w:lang w:val="fr-BE"/>
              </w:rPr>
              <w:t xml:space="preserve">WTW  </w:t>
            </w:r>
            <w:r w:rsidRPr="003A2992">
              <w:rPr>
                <w:rFonts w:ascii="Calibri" w:eastAsia="Times New Roman" w:hAnsi="Calibri" w:cs="Calibri"/>
                <w:sz w:val="24"/>
                <w:szCs w:val="24"/>
                <w:lang w:val="fr-BE"/>
              </w:rPr>
              <w:t xml:space="preserve">de gaz à effet de serre de transport de ses sous-traitants totalement intégrés (FIS) </w:t>
            </w:r>
            <w:r w:rsidRPr="003A2992">
              <w:rPr>
                <w:rFonts w:ascii="Calibri" w:eastAsia="Times New Roman" w:hAnsi="Calibri" w:cs="Calibri"/>
                <w:color w:val="0070C0"/>
                <w:sz w:val="24"/>
                <w:szCs w:val="24"/>
                <w:lang w:val="fr-BE"/>
              </w:rPr>
              <w:t>ou non intégrés (NIS) ?</w:t>
            </w:r>
          </w:p>
        </w:tc>
        <w:tc>
          <w:tcPr>
            <w:tcW w:w="90" w:type="pct"/>
            <w:gridSpan w:val="2"/>
            <w:tcBorders>
              <w:top w:val="nil"/>
              <w:left w:val="nil"/>
              <w:bottom w:val="nil"/>
              <w:right w:val="single" w:sz="4" w:space="0" w:color="auto"/>
            </w:tcBorders>
            <w:shd w:val="clear" w:color="auto" w:fill="FFFFFF" w:themeFill="background1"/>
            <w:hideMark/>
          </w:tcPr>
          <w:p w14:paraId="478CC994" w14:textId="77777777" w:rsidR="00896BA7" w:rsidRPr="003A2992" w:rsidRDefault="00896BA7" w:rsidP="00D53AE7">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8760EEF" w14:textId="77777777" w:rsidR="00896BA7" w:rsidRPr="00B63A9D" w:rsidRDefault="00896BA7" w:rsidP="00B63A9D">
            <w:pPr>
              <w:spacing w:after="0" w:line="240" w:lineRule="auto"/>
              <w:rPr>
                <w:rFonts w:ascii="Calibri" w:eastAsia="Times New Roman" w:hAnsi="Calibri" w:cs="Calibri"/>
                <w:color w:val="00B050"/>
                <w:sz w:val="24"/>
                <w:szCs w:val="24"/>
                <w:lang w:val="fr-BE"/>
              </w:rPr>
            </w:pPr>
            <w:r w:rsidRPr="00B63A9D">
              <w:rPr>
                <w:rFonts w:ascii="Calibri" w:eastAsia="Times New Roman" w:hAnsi="Calibri" w:cs="Calibri"/>
                <w:color w:val="00B050"/>
                <w:sz w:val="24"/>
                <w:szCs w:val="24"/>
                <w:lang w:val="fr-BE"/>
              </w:rPr>
              <w:t>Il existe deux approches pour calculer les émissions de GES des activités de transport : "basée sur l'activité" et "basée sur l'énergie".</w:t>
            </w:r>
          </w:p>
          <w:p w14:paraId="5427B8DF" w14:textId="77777777" w:rsidR="00896BA7" w:rsidRPr="00B63A9D" w:rsidRDefault="00896BA7" w:rsidP="00B63A9D">
            <w:pPr>
              <w:spacing w:after="0" w:line="240" w:lineRule="auto"/>
              <w:rPr>
                <w:rFonts w:ascii="Calibri" w:eastAsia="Times New Roman" w:hAnsi="Calibri" w:cs="Calibri"/>
                <w:color w:val="00B050"/>
                <w:sz w:val="24"/>
                <w:szCs w:val="24"/>
                <w:lang w:val="fr-BE"/>
              </w:rPr>
            </w:pPr>
            <w:r w:rsidRPr="00B63A9D">
              <w:rPr>
                <w:rFonts w:ascii="Calibri" w:eastAsia="Times New Roman" w:hAnsi="Calibri" w:cs="Calibri"/>
                <w:color w:val="00B050"/>
                <w:sz w:val="24"/>
                <w:szCs w:val="24"/>
                <w:lang w:val="fr-BE"/>
              </w:rPr>
              <w:t xml:space="preserve">Dans le calcul "basé sur l'activité", les émissions de GES sont obtenues en multipliant les tonnes-kilomètres par un facteur d'émission. </w:t>
            </w:r>
          </w:p>
          <w:p w14:paraId="12EC18E2" w14:textId="40DA663C" w:rsidR="00896BA7" w:rsidRPr="00B63A9D" w:rsidRDefault="00896BA7" w:rsidP="00B63A9D">
            <w:pPr>
              <w:spacing w:after="0" w:line="240" w:lineRule="auto"/>
              <w:rPr>
                <w:rFonts w:ascii="Calibri" w:eastAsia="Times New Roman" w:hAnsi="Calibri" w:cs="Calibri"/>
                <w:color w:val="00B050"/>
                <w:sz w:val="24"/>
                <w:szCs w:val="24"/>
                <w:lang w:val="fr-BE"/>
              </w:rPr>
            </w:pPr>
            <w:r w:rsidRPr="00B63A9D">
              <w:rPr>
                <w:rFonts w:ascii="Calibri" w:eastAsia="Times New Roman" w:hAnsi="Calibri" w:cs="Calibri"/>
                <w:color w:val="00B050"/>
                <w:sz w:val="24"/>
                <w:szCs w:val="24"/>
                <w:lang w:val="fr-BE"/>
              </w:rPr>
              <w:t xml:space="preserve">Dans le calcul "basé sur l'énergie", les émissions de GES sont obtenues en multipliant le carburant effectivement consommé par un facteur de conversion </w:t>
            </w:r>
            <w:r w:rsidR="00EC4473">
              <w:rPr>
                <w:rFonts w:ascii="Calibri" w:eastAsia="Times New Roman" w:hAnsi="Calibri" w:cs="Calibri"/>
                <w:color w:val="00B050"/>
                <w:sz w:val="24"/>
                <w:szCs w:val="24"/>
                <w:lang w:val="fr-BE"/>
              </w:rPr>
              <w:t xml:space="preserve">standard </w:t>
            </w:r>
            <w:r w:rsidRPr="00B63A9D">
              <w:rPr>
                <w:rFonts w:ascii="Calibri" w:eastAsia="Times New Roman" w:hAnsi="Calibri" w:cs="Calibri"/>
                <w:color w:val="00B050"/>
                <w:sz w:val="24"/>
                <w:szCs w:val="24"/>
                <w:lang w:val="fr-BE"/>
              </w:rPr>
              <w:t>des émissions. Cette méthode est plus précise que l'approche "basée sur l'activité".</w:t>
            </w:r>
          </w:p>
          <w:p w14:paraId="795C6DCF" w14:textId="77777777" w:rsidR="00896BA7" w:rsidRDefault="00896BA7" w:rsidP="00B63A9D">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Dans le cas où le transporteur principal sous-traite des transports à des FIS/NIS, la société évaluée doit connaître la quantité de ces tonnes et kilomètres sous-traités.</w:t>
            </w:r>
          </w:p>
          <w:p w14:paraId="7B3D5C6A" w14:textId="40DEA727" w:rsidR="00896BA7" w:rsidRPr="00B63A9D" w:rsidRDefault="00896BA7" w:rsidP="00B63A9D">
            <w:pPr>
              <w:spacing w:after="0" w:line="240" w:lineRule="auto"/>
              <w:rPr>
                <w:rFonts w:ascii="Calibri" w:eastAsia="Times New Roman" w:hAnsi="Calibri" w:cs="Calibri"/>
                <w:color w:val="00B050"/>
                <w:sz w:val="24"/>
                <w:szCs w:val="24"/>
                <w:lang w:val="fr-BE"/>
              </w:rPr>
            </w:pPr>
            <w:r w:rsidRPr="00B63A9D">
              <w:rPr>
                <w:rFonts w:ascii="Calibri" w:eastAsia="Times New Roman" w:hAnsi="Calibri" w:cs="Calibri"/>
                <w:color w:val="00B050"/>
                <w:sz w:val="24"/>
                <w:szCs w:val="24"/>
                <w:lang w:val="fr-BE"/>
              </w:rPr>
              <w:t xml:space="preserve">Si le sous-traitant ne fournit pas l'information, les </w:t>
            </w:r>
            <w:r w:rsidR="00EC4473">
              <w:rPr>
                <w:rFonts w:ascii="Calibri" w:eastAsia="Times New Roman" w:hAnsi="Calibri" w:cs="Calibri"/>
                <w:color w:val="00B050"/>
                <w:sz w:val="24"/>
                <w:szCs w:val="24"/>
                <w:lang w:val="fr-BE"/>
              </w:rPr>
              <w:t>t</w:t>
            </w:r>
            <w:r w:rsidRPr="00B63A9D">
              <w:rPr>
                <w:rFonts w:ascii="Calibri" w:eastAsia="Times New Roman" w:hAnsi="Calibri" w:cs="Calibri"/>
                <w:color w:val="00B050"/>
                <w:sz w:val="24"/>
                <w:szCs w:val="24"/>
                <w:lang w:val="fr-BE"/>
              </w:rPr>
              <w:t>kms parcourus peuvent être estimés, à condition que l'estimation soit faite pour chaque commande de transport.</w:t>
            </w:r>
          </w:p>
          <w:p w14:paraId="7F1E0017" w14:textId="7C0F4CE9" w:rsidR="00896BA7" w:rsidRPr="003A2992" w:rsidRDefault="00896BA7" w:rsidP="00B63A9D">
            <w:pPr>
              <w:spacing w:after="0" w:line="240" w:lineRule="auto"/>
              <w:rPr>
                <w:rFonts w:ascii="Calibri" w:eastAsia="Times New Roman" w:hAnsi="Calibri" w:cs="Calibri"/>
                <w:sz w:val="24"/>
                <w:szCs w:val="24"/>
                <w:lang w:val="fr-BE"/>
              </w:rPr>
            </w:pPr>
            <w:r w:rsidRPr="00B63A9D">
              <w:rPr>
                <w:rFonts w:ascii="Calibri" w:eastAsia="Times New Roman" w:hAnsi="Calibri" w:cs="Calibri"/>
                <w:color w:val="00B050"/>
                <w:sz w:val="24"/>
                <w:szCs w:val="24"/>
                <w:lang w:val="fr-BE"/>
              </w:rPr>
              <w:t>Si le carburant consommé par le sous-traitant est connu, le calcul des émissions de GES doit être effectué comme indiqué dans la section 9.1.</w:t>
            </w:r>
          </w:p>
        </w:tc>
        <w:tc>
          <w:tcPr>
            <w:tcW w:w="360" w:type="pct"/>
            <w:tcBorders>
              <w:top w:val="nil"/>
              <w:left w:val="nil"/>
              <w:bottom w:val="single" w:sz="4" w:space="0" w:color="auto"/>
              <w:right w:val="single" w:sz="4" w:space="0" w:color="auto"/>
            </w:tcBorders>
            <w:shd w:val="clear" w:color="auto" w:fill="FFFFFF" w:themeFill="background1"/>
          </w:tcPr>
          <w:p w14:paraId="0E5D2F77" w14:textId="77777777" w:rsidR="00896BA7" w:rsidRPr="00B63A9D" w:rsidRDefault="00896BA7" w:rsidP="00B63A9D">
            <w:pPr>
              <w:spacing w:after="0" w:line="240" w:lineRule="auto"/>
              <w:rPr>
                <w:rFonts w:ascii="Calibri" w:eastAsia="Times New Roman" w:hAnsi="Calibri" w:cs="Calibri"/>
                <w:color w:val="00B050"/>
                <w:sz w:val="24"/>
                <w:szCs w:val="24"/>
                <w:lang w:val="fr-BE"/>
              </w:rPr>
            </w:pPr>
          </w:p>
        </w:tc>
      </w:tr>
      <w:tr w:rsidR="007E1DCA" w:rsidRPr="001F4ABA" w14:paraId="529737BC" w14:textId="27F291F8" w:rsidTr="00D93344">
        <w:trPr>
          <w:trHeight w:val="143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4C9EB0F5"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9.3.1.2</w:t>
            </w:r>
          </w:p>
        </w:tc>
        <w:tc>
          <w:tcPr>
            <w:tcW w:w="1382" w:type="pct"/>
            <w:tcBorders>
              <w:top w:val="nil"/>
              <w:left w:val="nil"/>
              <w:bottom w:val="single" w:sz="4" w:space="0" w:color="auto"/>
              <w:right w:val="single" w:sz="4" w:space="0" w:color="auto"/>
            </w:tcBorders>
            <w:shd w:val="clear" w:color="auto" w:fill="FFFFFF" w:themeFill="background1"/>
          </w:tcPr>
          <w:p w14:paraId="4A182443" w14:textId="039D0E19" w:rsidR="00896BA7" w:rsidRPr="003A2992" w:rsidRDefault="00896BA7" w:rsidP="00D53AE7">
            <w:pPr>
              <w:spacing w:after="0" w:line="240" w:lineRule="auto"/>
              <w:rPr>
                <w:rFonts w:ascii="Calibri" w:eastAsia="Times New Roman" w:hAnsi="Calibri" w:cs="Calibri"/>
                <w:color w:val="0070C0"/>
                <w:sz w:val="24"/>
                <w:szCs w:val="24"/>
                <w:highlight w:val="yellow"/>
                <w:lang w:val="fr-BE"/>
              </w:rPr>
            </w:pPr>
            <w:r w:rsidRPr="003A2992">
              <w:rPr>
                <w:rFonts w:ascii="Calibri" w:eastAsia="Times New Roman" w:hAnsi="Calibri" w:cs="Calibri"/>
                <w:color w:val="0070C0"/>
                <w:sz w:val="24"/>
                <w:szCs w:val="24"/>
                <w:lang w:val="fr-BE"/>
              </w:rPr>
              <w:t>L'entreprise calcule-t-elle les émissions WTW de ses FIS et/ou NIS ?</w:t>
            </w:r>
          </w:p>
          <w:p w14:paraId="7B63CA1E" w14:textId="77777777" w:rsidR="00896BA7" w:rsidRPr="003A2992" w:rsidRDefault="00896BA7" w:rsidP="00D53AE7">
            <w:pPr>
              <w:spacing w:after="0" w:line="240" w:lineRule="auto"/>
              <w:rPr>
                <w:rFonts w:ascii="Calibri" w:eastAsia="Times New Roman" w:hAnsi="Calibri" w:cs="Calibri"/>
                <w:color w:val="0070C0"/>
                <w:sz w:val="24"/>
                <w:szCs w:val="24"/>
                <w:highlight w:val="yellow"/>
                <w:u w:val="single"/>
                <w:lang w:val="fr-BE"/>
              </w:rPr>
            </w:pPr>
          </w:p>
        </w:tc>
        <w:tc>
          <w:tcPr>
            <w:tcW w:w="90" w:type="pct"/>
            <w:gridSpan w:val="2"/>
            <w:tcBorders>
              <w:top w:val="nil"/>
              <w:left w:val="nil"/>
              <w:bottom w:val="nil"/>
              <w:right w:val="single" w:sz="4" w:space="0" w:color="auto"/>
            </w:tcBorders>
            <w:shd w:val="clear" w:color="auto" w:fill="FFFFFF" w:themeFill="background1"/>
          </w:tcPr>
          <w:p w14:paraId="3E4DCA53" w14:textId="77777777" w:rsidR="00896BA7" w:rsidRPr="003A2992" w:rsidRDefault="00896BA7" w:rsidP="00D53AE7">
            <w:pPr>
              <w:spacing w:after="0" w:line="240" w:lineRule="auto"/>
              <w:rPr>
                <w:rFonts w:ascii="Calibri" w:eastAsia="Times New Roman" w:hAnsi="Calibri" w:cs="Calibri"/>
                <w:b/>
                <w:bCs/>
                <w:i/>
                <w:iCs/>
                <w:color w:val="0070C0"/>
                <w:sz w:val="24"/>
                <w:szCs w:val="24"/>
                <w:highlight w:val="yellow"/>
                <w:lang w:val="fr-BE"/>
              </w:rPr>
            </w:pPr>
          </w:p>
        </w:tc>
        <w:tc>
          <w:tcPr>
            <w:tcW w:w="2711" w:type="pct"/>
            <w:tcBorders>
              <w:top w:val="nil"/>
              <w:left w:val="nil"/>
              <w:bottom w:val="single" w:sz="4" w:space="0" w:color="auto"/>
              <w:right w:val="single" w:sz="4" w:space="0" w:color="auto"/>
            </w:tcBorders>
            <w:shd w:val="clear" w:color="auto" w:fill="FFFFFF" w:themeFill="background1"/>
          </w:tcPr>
          <w:p w14:paraId="49579B82" w14:textId="470BA076" w:rsidR="00896BA7" w:rsidRPr="003A2992" w:rsidRDefault="00896BA7" w:rsidP="007502B3">
            <w:pPr>
              <w:spacing w:after="24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xml:space="preserve">Pour le calcul des émissions de GES liées au transport, l'entreprise doit utiliser les lignes directrices du cadre de référence du GLEC : "Global Logistics Emissions Council Framework for Logistics Emissions Accounting and Reporting" champ d’application 3, dernière version. Le document peut être téléchargé à partir de ce lien : </w:t>
            </w:r>
            <w:hyperlink r:id="rId19" w:history="1">
              <w:r w:rsidRPr="003A2992">
                <w:rPr>
                  <w:rStyle w:val="Lienhypertexte"/>
                  <w:rFonts w:ascii="Calibri" w:eastAsia="Times New Roman" w:hAnsi="Calibri" w:cs="Calibri"/>
                  <w:sz w:val="24"/>
                  <w:szCs w:val="24"/>
                  <w:lang w:val="fr-BE"/>
                </w:rPr>
                <w:t>https://www.flexmail.eu/f-844a1f54174eb51e</w:t>
              </w:r>
            </w:hyperlink>
          </w:p>
        </w:tc>
        <w:tc>
          <w:tcPr>
            <w:tcW w:w="360" w:type="pct"/>
            <w:tcBorders>
              <w:top w:val="nil"/>
              <w:left w:val="nil"/>
              <w:bottom w:val="single" w:sz="4" w:space="0" w:color="auto"/>
              <w:right w:val="single" w:sz="4" w:space="0" w:color="auto"/>
            </w:tcBorders>
            <w:shd w:val="clear" w:color="auto" w:fill="FFFFFF" w:themeFill="background1"/>
          </w:tcPr>
          <w:p w14:paraId="1FD6913E" w14:textId="77777777" w:rsidR="00896BA7" w:rsidRPr="003A2992" w:rsidRDefault="00896BA7" w:rsidP="007502B3">
            <w:pPr>
              <w:spacing w:after="240" w:line="240" w:lineRule="auto"/>
              <w:rPr>
                <w:rFonts w:ascii="Calibri" w:eastAsia="Times New Roman" w:hAnsi="Calibri" w:cs="Calibri"/>
                <w:color w:val="0066CC"/>
                <w:sz w:val="24"/>
                <w:szCs w:val="24"/>
                <w:lang w:val="fr-BE"/>
              </w:rPr>
            </w:pPr>
          </w:p>
        </w:tc>
      </w:tr>
      <w:tr w:rsidR="007E1DCA" w:rsidRPr="001F4ABA" w14:paraId="29E68E95" w14:textId="058EA934" w:rsidTr="00D93344">
        <w:trPr>
          <w:trHeight w:val="14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421213" w14:textId="6AD0EA54" w:rsidR="00896BA7" w:rsidRPr="00E17EC2" w:rsidRDefault="00896BA7" w:rsidP="00D53AE7">
            <w:pPr>
              <w:spacing w:after="0" w:line="240" w:lineRule="auto"/>
              <w:rPr>
                <w:rFonts w:ascii="Calibri" w:eastAsia="Times New Roman" w:hAnsi="Calibri" w:cs="Calibri"/>
                <w:color w:val="0070C0"/>
                <w:sz w:val="24"/>
                <w:szCs w:val="24"/>
              </w:rPr>
            </w:pPr>
            <w:r w:rsidRPr="003A2992">
              <w:rPr>
                <w:lang w:val="fr-BE"/>
              </w:rPr>
              <w:br w:type="page"/>
            </w: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p>
        </w:tc>
        <w:tc>
          <w:tcPr>
            <w:tcW w:w="1382" w:type="pct"/>
            <w:tcBorders>
              <w:top w:val="nil"/>
              <w:left w:val="nil"/>
              <w:bottom w:val="single" w:sz="4" w:space="0" w:color="auto"/>
              <w:right w:val="single" w:sz="4" w:space="0" w:color="auto"/>
            </w:tcBorders>
            <w:shd w:val="clear" w:color="auto" w:fill="FFFFFF" w:themeFill="background1"/>
            <w:hideMark/>
          </w:tcPr>
          <w:p w14:paraId="17BC1029" w14:textId="77777777" w:rsidR="00896BA7" w:rsidRPr="003A2992" w:rsidRDefault="00896BA7" w:rsidP="00D53AE7">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8"/>
                <w:szCs w:val="28"/>
                <w:u w:val="single"/>
                <w:lang w:val="fr-BE"/>
              </w:rPr>
              <w:t>Intermodal/ Multimodal</w:t>
            </w:r>
          </w:p>
          <w:p w14:paraId="24C4C3A5" w14:textId="4C35EB8C"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r w:rsidRPr="003A2992">
              <w:rPr>
                <w:rFonts w:ascii="Calibri" w:eastAsia="Times New Roman" w:hAnsi="Calibri" w:cs="Calibri"/>
                <w:b/>
                <w:bCs/>
                <w:color w:val="0070C0"/>
                <w:sz w:val="24"/>
                <w:szCs w:val="24"/>
                <w:lang w:val="fr-BE"/>
              </w:rPr>
              <w:t>Cette section suit une hiérarchie de questions, chaque question nécessitant un calcul plus détaillé que la précédente.</w:t>
            </w:r>
          </w:p>
        </w:tc>
        <w:tc>
          <w:tcPr>
            <w:tcW w:w="90" w:type="pct"/>
            <w:gridSpan w:val="2"/>
            <w:tcBorders>
              <w:top w:val="nil"/>
              <w:left w:val="nil"/>
              <w:bottom w:val="nil"/>
              <w:right w:val="single" w:sz="4" w:space="0" w:color="auto"/>
            </w:tcBorders>
            <w:shd w:val="clear" w:color="auto" w:fill="FFFFFF" w:themeFill="background1"/>
            <w:hideMark/>
          </w:tcPr>
          <w:p w14:paraId="2B92671C"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4A8CF5B" w14:textId="77777777" w:rsidR="00896BA7" w:rsidRPr="003A2992" w:rsidRDefault="00896BA7" w:rsidP="007E07FB">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Cette section est uniquement applicable lorsque l'entreprise de </w:t>
            </w:r>
            <w:r w:rsidRPr="003A2992">
              <w:rPr>
                <w:rFonts w:ascii="Calibri" w:eastAsia="Times New Roman" w:hAnsi="Calibri" w:cs="Calibri"/>
                <w:b/>
                <w:color w:val="0070C0"/>
                <w:sz w:val="24"/>
                <w:szCs w:val="24"/>
                <w:lang w:val="fr-BE"/>
              </w:rPr>
              <w:t>transport inclut le transport intermodal/multimodal dans ses services.</w:t>
            </w:r>
          </w:p>
          <w:p w14:paraId="2B278D48" w14:textId="5FAEC252" w:rsidR="00896BA7" w:rsidRPr="003A2992" w:rsidRDefault="00896BA7" w:rsidP="007E07FB">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b/>
                <w:color w:val="0070C0"/>
                <w:sz w:val="24"/>
                <w:szCs w:val="24"/>
                <w:lang w:val="fr-BE"/>
              </w:rPr>
              <w:t>Le transport intermodal</w:t>
            </w:r>
            <w:r w:rsidRPr="003A2992">
              <w:rPr>
                <w:rFonts w:ascii="Calibri" w:eastAsia="Times New Roman" w:hAnsi="Calibri" w:cs="Calibri"/>
                <w:color w:val="0070C0"/>
                <w:sz w:val="24"/>
                <w:szCs w:val="24"/>
                <w:lang w:val="fr-BE"/>
              </w:rPr>
              <w:t xml:space="preserve"> est un transport de marchandises, dans une seule et même unité de transport intermodal, par des modes de transport successifs sans manipulation des marchandises elles-mêmes lors du changement de mode de transport. Ce terme est généralement utilisé lorsque la route et le rail sont impliqués. L'unité de transport intermodal peut être un conteneur, une caisse mobile ou un véhicule routier ou ferroviaire ou un navire.</w:t>
            </w:r>
          </w:p>
          <w:p w14:paraId="2763D7FA" w14:textId="77777777" w:rsidR="00896BA7" w:rsidRPr="003A2992" w:rsidRDefault="00896BA7" w:rsidP="007E07FB">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b/>
                <w:color w:val="0070C0"/>
                <w:sz w:val="24"/>
                <w:szCs w:val="24"/>
                <w:lang w:val="fr-BE"/>
              </w:rPr>
              <w:t>Multimodal :</w:t>
            </w:r>
            <w:r w:rsidRPr="003A2992">
              <w:rPr>
                <w:rFonts w:ascii="Calibri" w:eastAsia="Times New Roman" w:hAnsi="Calibri" w:cs="Calibri"/>
                <w:color w:val="0070C0"/>
                <w:sz w:val="24"/>
                <w:szCs w:val="24"/>
                <w:lang w:val="fr-BE"/>
              </w:rPr>
              <w:t xml:space="preserve"> Transport de marchandises par au moins deux modes de transport différents. Le transport intermodal est un type particulier de transport multimodal, souvent basé sur un contrat régissant le transport multimodal complet.</w:t>
            </w:r>
          </w:p>
          <w:p w14:paraId="3C615CF9" w14:textId="430EBBAB" w:rsidR="00896BA7" w:rsidRPr="003A2992" w:rsidRDefault="00896BA7" w:rsidP="007E07FB">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Habituellement, les services </w:t>
            </w:r>
            <w:r w:rsidRPr="003A2992">
              <w:rPr>
                <w:rFonts w:ascii="Calibri" w:eastAsia="Times New Roman" w:hAnsi="Calibri" w:cs="Calibri"/>
                <w:b/>
                <w:color w:val="0070C0"/>
                <w:sz w:val="24"/>
                <w:szCs w:val="24"/>
                <w:lang w:val="fr-BE"/>
              </w:rPr>
              <w:t xml:space="preserve">ferroviaires ou fluviaux (voies navigables intérieures et mer à courte distance) </w:t>
            </w:r>
            <w:r w:rsidRPr="003A2992">
              <w:rPr>
                <w:rFonts w:ascii="Calibri" w:eastAsia="Times New Roman" w:hAnsi="Calibri" w:cs="Calibri"/>
                <w:color w:val="0070C0"/>
                <w:sz w:val="24"/>
                <w:szCs w:val="24"/>
                <w:lang w:val="fr-BE"/>
              </w:rPr>
              <w:t>sont utilisés avec des acheminements par route à l'une ou aux deux extrémités.</w:t>
            </w:r>
          </w:p>
          <w:p w14:paraId="1C5DC744" w14:textId="04DD3862" w:rsidR="00896BA7" w:rsidRPr="003A2992" w:rsidRDefault="00896BA7" w:rsidP="00D53AE7">
            <w:pPr>
              <w:spacing w:after="24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Les tonnes et les kilomètres doivent également inclure toute entreprise de transport </w:t>
            </w:r>
            <w:r w:rsidRPr="003A2992">
              <w:rPr>
                <w:rFonts w:ascii="Calibri" w:eastAsia="Times New Roman" w:hAnsi="Calibri" w:cs="Calibri"/>
                <w:b/>
                <w:color w:val="0070C0"/>
                <w:sz w:val="24"/>
                <w:szCs w:val="24"/>
                <w:lang w:val="fr-BE"/>
              </w:rPr>
              <w:t>sous-traitante</w:t>
            </w:r>
            <w:r w:rsidRPr="003A2992">
              <w:rPr>
                <w:rFonts w:ascii="Calibri" w:eastAsia="Times New Roman" w:hAnsi="Calibri" w:cs="Calibri"/>
                <w:color w:val="0070C0"/>
                <w:sz w:val="24"/>
                <w:szCs w:val="24"/>
                <w:lang w:val="fr-BE"/>
              </w:rPr>
              <w:t xml:space="preserve"> qui transporte le chargement demandé par le transporteur principal.</w:t>
            </w:r>
          </w:p>
        </w:tc>
        <w:tc>
          <w:tcPr>
            <w:tcW w:w="360" w:type="pct"/>
            <w:tcBorders>
              <w:top w:val="nil"/>
              <w:left w:val="nil"/>
              <w:bottom w:val="single" w:sz="4" w:space="0" w:color="auto"/>
              <w:right w:val="single" w:sz="4" w:space="0" w:color="auto"/>
            </w:tcBorders>
            <w:shd w:val="clear" w:color="auto" w:fill="FFFFFF" w:themeFill="background1"/>
          </w:tcPr>
          <w:p w14:paraId="4CFDF3C6" w14:textId="77777777" w:rsidR="00896BA7" w:rsidRPr="003A2992" w:rsidRDefault="00896BA7" w:rsidP="007E07FB">
            <w:pPr>
              <w:spacing w:after="240" w:line="240" w:lineRule="auto"/>
              <w:rPr>
                <w:rFonts w:ascii="Calibri" w:eastAsia="Times New Roman" w:hAnsi="Calibri" w:cs="Calibri"/>
                <w:color w:val="0070C0"/>
                <w:sz w:val="24"/>
                <w:szCs w:val="24"/>
                <w:lang w:val="fr-BE"/>
              </w:rPr>
            </w:pPr>
          </w:p>
        </w:tc>
      </w:tr>
      <w:tr w:rsidR="007E1DCA" w:rsidRPr="00F67912" w14:paraId="1E5B6287" w14:textId="457DE27F" w:rsidTr="00D93344">
        <w:trPr>
          <w:trHeight w:val="9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F8B01E" w14:textId="77777777" w:rsidR="00896BA7" w:rsidRPr="00E17EC2" w:rsidRDefault="00896BA7" w:rsidP="00D53AE7">
            <w:pPr>
              <w:spacing w:after="0" w:line="240" w:lineRule="auto"/>
              <w:rPr>
                <w:rFonts w:ascii="Calibri" w:eastAsia="Times New Roman" w:hAnsi="Calibri" w:cs="Calibri"/>
                <w:color w:val="0070C0"/>
                <w:sz w:val="24"/>
                <w:szCs w:val="24"/>
              </w:rPr>
            </w:pPr>
            <w:bookmarkStart w:id="4" w:name="_Hlk70695727"/>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Pr="00E17EC2">
              <w:rPr>
                <w:rFonts w:ascii="Calibri" w:eastAsia="Times New Roman" w:hAnsi="Calibri" w:cs="Calibri"/>
                <w:color w:val="0070C0"/>
                <w:sz w:val="24"/>
                <w:szCs w:val="24"/>
              </w:rPr>
              <w:t xml:space="preserve">.1 </w:t>
            </w:r>
          </w:p>
        </w:tc>
        <w:tc>
          <w:tcPr>
            <w:tcW w:w="1382" w:type="pct"/>
            <w:tcBorders>
              <w:top w:val="nil"/>
              <w:left w:val="nil"/>
              <w:bottom w:val="single" w:sz="4" w:space="0" w:color="auto"/>
              <w:right w:val="single" w:sz="4" w:space="0" w:color="auto"/>
            </w:tcBorders>
            <w:shd w:val="clear" w:color="auto" w:fill="FFFFFF" w:themeFill="background1"/>
            <w:hideMark/>
          </w:tcPr>
          <w:p w14:paraId="3B89150A" w14:textId="2B73B829" w:rsidR="00896BA7" w:rsidRPr="003A2992" w:rsidRDefault="00896BA7" w:rsidP="007E07FB">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L'entreprise évaluée dispose-t-elle d'un système permettant de calculer les émissions WTW de GES du transport intermodal ?</w:t>
            </w:r>
          </w:p>
        </w:tc>
        <w:tc>
          <w:tcPr>
            <w:tcW w:w="90" w:type="pct"/>
            <w:gridSpan w:val="2"/>
            <w:tcBorders>
              <w:top w:val="nil"/>
              <w:left w:val="nil"/>
              <w:bottom w:val="nil"/>
              <w:right w:val="single" w:sz="4" w:space="0" w:color="auto"/>
            </w:tcBorders>
            <w:shd w:val="clear" w:color="auto" w:fill="FFFFFF" w:themeFill="background1"/>
            <w:hideMark/>
          </w:tcPr>
          <w:p w14:paraId="14F8E592"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5EFA746" w14:textId="77777777" w:rsidR="00896BA7" w:rsidRPr="003A2992" w:rsidRDefault="00896BA7" w:rsidP="007E07FB">
            <w:pPr>
              <w:spacing w:after="0" w:line="240" w:lineRule="auto"/>
              <w:rPr>
                <w:rFonts w:ascii="Calibri" w:eastAsia="Times New Roman" w:hAnsi="Calibri" w:cs="Calibri"/>
                <w:b/>
                <w:color w:val="0066CC"/>
                <w:sz w:val="24"/>
                <w:szCs w:val="24"/>
                <w:lang w:val="fr-BE"/>
              </w:rPr>
            </w:pPr>
            <w:r w:rsidRPr="003A2992">
              <w:rPr>
                <w:rFonts w:ascii="Calibri" w:eastAsia="Times New Roman" w:hAnsi="Calibri" w:cs="Calibri"/>
                <w:color w:val="0066CC"/>
                <w:sz w:val="24"/>
                <w:szCs w:val="24"/>
                <w:lang w:val="fr-BE"/>
              </w:rPr>
              <w:t xml:space="preserve">Le calcul des émissions peut être effectué à l'aide de </w:t>
            </w:r>
            <w:r w:rsidRPr="003A2992">
              <w:rPr>
                <w:rFonts w:ascii="Calibri" w:eastAsia="Times New Roman" w:hAnsi="Calibri" w:cs="Calibri"/>
                <w:b/>
                <w:color w:val="0066CC"/>
                <w:sz w:val="24"/>
                <w:szCs w:val="24"/>
                <w:lang w:val="fr-BE"/>
              </w:rPr>
              <w:t xml:space="preserve">facteurs composites </w:t>
            </w:r>
            <w:r w:rsidRPr="003A2992">
              <w:rPr>
                <w:rFonts w:ascii="Calibri" w:eastAsia="Times New Roman" w:hAnsi="Calibri" w:cs="Calibri"/>
                <w:color w:val="0066CC"/>
                <w:sz w:val="24"/>
                <w:szCs w:val="24"/>
                <w:lang w:val="fr-BE"/>
              </w:rPr>
              <w:t xml:space="preserve">ou </w:t>
            </w:r>
            <w:r w:rsidRPr="003A2992">
              <w:rPr>
                <w:rFonts w:ascii="Calibri" w:eastAsia="Times New Roman" w:hAnsi="Calibri" w:cs="Calibri"/>
                <w:b/>
                <w:color w:val="0066CC"/>
                <w:sz w:val="24"/>
                <w:szCs w:val="24"/>
                <w:lang w:val="fr-BE"/>
              </w:rPr>
              <w:t>par l'addition des émissions des différents segments de chaque expédition.</w:t>
            </w:r>
          </w:p>
          <w:p w14:paraId="75F0DEE6" w14:textId="77777777" w:rsidR="00896BA7" w:rsidRPr="003A2992" w:rsidRDefault="00896BA7" w:rsidP="007E07FB">
            <w:pPr>
              <w:spacing w:after="0" w:line="240" w:lineRule="auto"/>
              <w:rPr>
                <w:rFonts w:ascii="Calibri" w:eastAsia="Times New Roman" w:hAnsi="Calibri" w:cs="Calibri"/>
                <w:color w:val="0066CC"/>
                <w:sz w:val="24"/>
                <w:szCs w:val="24"/>
                <w:lang w:val="fr-BE"/>
              </w:rPr>
            </w:pPr>
          </w:p>
          <w:p w14:paraId="326A1B20" w14:textId="34A41FC8" w:rsidR="00896BA7" w:rsidRPr="003A2992" w:rsidRDefault="00896BA7" w:rsidP="007E07FB">
            <w:pPr>
              <w:spacing w:after="0" w:line="240" w:lineRule="auto"/>
              <w:rPr>
                <w:rFonts w:ascii="Calibri" w:eastAsia="Times New Roman" w:hAnsi="Calibri" w:cs="Calibri"/>
                <w:color w:val="0066CC"/>
                <w:sz w:val="24"/>
                <w:szCs w:val="24"/>
                <w:highlight w:val="yellow"/>
                <w:lang w:val="fr-BE"/>
              </w:rPr>
            </w:pPr>
            <w:r w:rsidRPr="003A2992">
              <w:rPr>
                <w:rFonts w:ascii="Calibri" w:eastAsia="Times New Roman" w:hAnsi="Calibri" w:cs="Calibri"/>
                <w:color w:val="0066CC"/>
                <w:sz w:val="24"/>
                <w:szCs w:val="24"/>
                <w:lang w:val="fr-BE"/>
              </w:rPr>
              <w:t xml:space="preserve">Un </w:t>
            </w:r>
            <w:r w:rsidRPr="003A2992">
              <w:rPr>
                <w:rFonts w:ascii="Calibri" w:eastAsia="Times New Roman" w:hAnsi="Calibri" w:cs="Calibri"/>
                <w:b/>
                <w:color w:val="0066CC"/>
                <w:sz w:val="24"/>
                <w:szCs w:val="24"/>
                <w:lang w:val="fr-BE"/>
              </w:rPr>
              <w:t xml:space="preserve">segment </w:t>
            </w:r>
            <w:r w:rsidRPr="003A2992">
              <w:rPr>
                <w:rFonts w:ascii="Calibri" w:eastAsia="Times New Roman" w:hAnsi="Calibri" w:cs="Calibri"/>
                <w:color w:val="0066CC"/>
                <w:sz w:val="24"/>
                <w:szCs w:val="24"/>
                <w:lang w:val="fr-BE"/>
              </w:rPr>
              <w:t>est le point de départ et le point d'arrivée d'une expédition qui utilise le même mode de transport.</w:t>
            </w:r>
          </w:p>
          <w:p w14:paraId="2518FF87" w14:textId="25C03478"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66CC"/>
                <w:sz w:val="24"/>
                <w:szCs w:val="24"/>
                <w:lang w:val="fr-BE"/>
              </w:rPr>
              <w:t>Pour la méthode de calcul, voir le cadre de reference du GLEC :</w:t>
            </w:r>
            <w:r w:rsidRPr="003A2992">
              <w:rPr>
                <w:rFonts w:ascii="Calibri" w:eastAsia="Times New Roman" w:hAnsi="Calibri" w:cs="Calibri"/>
                <w:b/>
                <w:color w:val="0066CC"/>
                <w:sz w:val="24"/>
                <w:szCs w:val="24"/>
                <w:lang w:val="fr-BE"/>
              </w:rPr>
              <w:t xml:space="preserve"> "Global Logistics Emissions Council Framework for Logistics Emissions Accounting and Reporting". Dernière version. Module 5 </w:t>
            </w:r>
            <w:hyperlink r:id="rId20" w:history="1">
              <w:r w:rsidRPr="00B36F15">
                <w:rPr>
                  <w:rStyle w:val="Lienhypertexte"/>
                  <w:rFonts w:ascii="Calibri" w:eastAsia="Times New Roman" w:hAnsi="Calibri" w:cs="Calibri"/>
                  <w:color w:val="00B050"/>
                  <w:sz w:val="24"/>
                  <w:szCs w:val="24"/>
                </w:rPr>
                <w:t>https://www.smartfreightcentre.org/en/downloads/</w:t>
              </w:r>
            </w:hyperlink>
          </w:p>
          <w:p w14:paraId="6CE562F7" w14:textId="77777777" w:rsidR="00896BA7" w:rsidRPr="003A2992" w:rsidRDefault="00896BA7" w:rsidP="00D53AE7">
            <w:pPr>
              <w:spacing w:after="0" w:line="240" w:lineRule="auto"/>
              <w:rPr>
                <w:rFonts w:ascii="Calibri" w:eastAsia="Times New Roman" w:hAnsi="Calibri" w:cs="Calibri"/>
                <w:color w:val="0070C0"/>
                <w:sz w:val="24"/>
                <w:szCs w:val="24"/>
                <w:highlight w:val="yellow"/>
                <w:lang w:val="fr-BE"/>
              </w:rPr>
            </w:pPr>
          </w:p>
        </w:tc>
        <w:tc>
          <w:tcPr>
            <w:tcW w:w="360" w:type="pct"/>
            <w:tcBorders>
              <w:top w:val="nil"/>
              <w:left w:val="nil"/>
              <w:bottom w:val="single" w:sz="4" w:space="0" w:color="auto"/>
              <w:right w:val="single" w:sz="4" w:space="0" w:color="auto"/>
            </w:tcBorders>
            <w:shd w:val="clear" w:color="auto" w:fill="FFFFFF" w:themeFill="background1"/>
          </w:tcPr>
          <w:p w14:paraId="09670DBD" w14:textId="77777777" w:rsidR="00896BA7" w:rsidRPr="003A2992" w:rsidRDefault="00896BA7" w:rsidP="007E07FB">
            <w:pPr>
              <w:spacing w:after="0" w:line="240" w:lineRule="auto"/>
              <w:rPr>
                <w:rFonts w:ascii="Calibri" w:eastAsia="Times New Roman" w:hAnsi="Calibri" w:cs="Calibri"/>
                <w:color w:val="0066CC"/>
                <w:sz w:val="24"/>
                <w:szCs w:val="24"/>
                <w:lang w:val="fr-BE"/>
              </w:rPr>
            </w:pPr>
          </w:p>
        </w:tc>
      </w:tr>
      <w:tr w:rsidR="007E1DCA" w:rsidRPr="001F4ABA" w14:paraId="33C7EEA9" w14:textId="5186B8D7" w:rsidTr="00D93344">
        <w:trPr>
          <w:trHeight w:val="9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2DF8C91" w14:textId="77777777" w:rsidR="00896BA7" w:rsidRPr="00357795" w:rsidRDefault="00896BA7" w:rsidP="00D53AE7">
            <w:pPr>
              <w:spacing w:after="0" w:line="240" w:lineRule="auto"/>
              <w:rPr>
                <w:rFonts w:ascii="Calibri" w:eastAsia="Times New Roman" w:hAnsi="Calibri" w:cs="Calibri"/>
                <w:color w:val="0070C0"/>
                <w:sz w:val="24"/>
                <w:szCs w:val="24"/>
              </w:rPr>
            </w:pPr>
            <w:r w:rsidRPr="00357795">
              <w:rPr>
                <w:rFonts w:ascii="Calibri" w:eastAsia="Times New Roman" w:hAnsi="Calibri" w:cs="Calibri"/>
                <w:color w:val="0070C0"/>
                <w:sz w:val="24"/>
                <w:szCs w:val="24"/>
              </w:rPr>
              <w:t>9.3.2.2</w:t>
            </w:r>
          </w:p>
        </w:tc>
        <w:tc>
          <w:tcPr>
            <w:tcW w:w="1382" w:type="pct"/>
            <w:tcBorders>
              <w:top w:val="nil"/>
              <w:left w:val="nil"/>
              <w:bottom w:val="single" w:sz="4" w:space="0" w:color="auto"/>
              <w:right w:val="single" w:sz="4" w:space="0" w:color="auto"/>
            </w:tcBorders>
            <w:shd w:val="clear" w:color="auto" w:fill="FFFFFF" w:themeFill="background1"/>
            <w:hideMark/>
          </w:tcPr>
          <w:p w14:paraId="45206101" w14:textId="1E88A8AD" w:rsidR="00896BA7" w:rsidRPr="003A2992" w:rsidRDefault="00896BA7" w:rsidP="00357795">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L'entreprise évaluée dispose-t-elle d'un système de collecte de données permettant de calculer les émissions de gaz à effet de serre liées aux segments de transport par route, par rail et par voie navigable ?</w:t>
            </w:r>
          </w:p>
        </w:tc>
        <w:tc>
          <w:tcPr>
            <w:tcW w:w="90" w:type="pct"/>
            <w:gridSpan w:val="2"/>
            <w:tcBorders>
              <w:top w:val="nil"/>
              <w:left w:val="nil"/>
              <w:bottom w:val="nil"/>
              <w:right w:val="single" w:sz="4" w:space="0" w:color="auto"/>
            </w:tcBorders>
            <w:shd w:val="clear" w:color="auto" w:fill="FFFFFF" w:themeFill="background1"/>
            <w:hideMark/>
          </w:tcPr>
          <w:p w14:paraId="06364466"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9CDB435" w14:textId="217070EB" w:rsidR="00896BA7" w:rsidRPr="003A2992" w:rsidRDefault="00896BA7" w:rsidP="00357795">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L'entreprise devra être en mesure de collecter des données sur les émissions, les tonnes et les kilomètres de chaque segment de chaque expédition.</w:t>
            </w:r>
          </w:p>
        </w:tc>
        <w:tc>
          <w:tcPr>
            <w:tcW w:w="360" w:type="pct"/>
            <w:tcBorders>
              <w:top w:val="nil"/>
              <w:left w:val="nil"/>
              <w:bottom w:val="single" w:sz="4" w:space="0" w:color="auto"/>
              <w:right w:val="single" w:sz="4" w:space="0" w:color="auto"/>
            </w:tcBorders>
            <w:shd w:val="clear" w:color="auto" w:fill="FFFFFF" w:themeFill="background1"/>
          </w:tcPr>
          <w:p w14:paraId="386DFE40" w14:textId="77777777" w:rsidR="00896BA7" w:rsidRPr="003A2992" w:rsidRDefault="00896BA7" w:rsidP="00357795">
            <w:pPr>
              <w:spacing w:after="0" w:line="240" w:lineRule="auto"/>
              <w:rPr>
                <w:rFonts w:ascii="Calibri" w:eastAsia="Times New Roman" w:hAnsi="Calibri" w:cs="Calibri"/>
                <w:color w:val="0070C0"/>
                <w:sz w:val="24"/>
                <w:szCs w:val="24"/>
                <w:lang w:val="fr-BE"/>
              </w:rPr>
            </w:pPr>
          </w:p>
        </w:tc>
      </w:tr>
      <w:bookmarkEnd w:id="4"/>
      <w:tr w:rsidR="007E1DCA" w:rsidRPr="001F4ABA" w14:paraId="6FD6C7F7" w14:textId="6EBFB789" w:rsidTr="00D93344">
        <w:trPr>
          <w:trHeight w:val="1065"/>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181B91A1"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p>
        </w:tc>
        <w:tc>
          <w:tcPr>
            <w:tcW w:w="1382" w:type="pct"/>
            <w:tcBorders>
              <w:top w:val="nil"/>
              <w:left w:val="nil"/>
              <w:bottom w:val="single" w:sz="4" w:space="0" w:color="auto"/>
              <w:right w:val="single" w:sz="4" w:space="0" w:color="auto"/>
            </w:tcBorders>
            <w:shd w:val="clear" w:color="auto" w:fill="FFFFFF" w:themeFill="background1"/>
          </w:tcPr>
          <w:p w14:paraId="74AE84DB" w14:textId="3FCF375A" w:rsidR="00896BA7" w:rsidRPr="003A2992" w:rsidRDefault="00896BA7" w:rsidP="00357795">
            <w:pPr>
              <w:spacing w:after="0" w:line="240" w:lineRule="auto"/>
              <w:rPr>
                <w:rFonts w:ascii="Calibri" w:eastAsia="Times New Roman" w:hAnsi="Calibri" w:cs="Calibri"/>
                <w:color w:val="0070C0"/>
                <w:sz w:val="24"/>
                <w:szCs w:val="24"/>
                <w:highlight w:val="yellow"/>
                <w:lang w:val="fr-BE"/>
              </w:rPr>
            </w:pPr>
            <w:r w:rsidRPr="003A2992">
              <w:rPr>
                <w:rFonts w:ascii="Calibri" w:eastAsia="Times New Roman" w:hAnsi="Calibri" w:cs="Calibri"/>
                <w:color w:val="0070C0"/>
                <w:sz w:val="24"/>
                <w:szCs w:val="24"/>
                <w:lang w:val="fr-BE"/>
              </w:rPr>
              <w:t>L'entreprise évaluée calcule-t-elle les émissions de GES de tous les segments impliqués ?</w:t>
            </w:r>
          </w:p>
        </w:tc>
        <w:tc>
          <w:tcPr>
            <w:tcW w:w="90" w:type="pct"/>
            <w:gridSpan w:val="2"/>
            <w:tcBorders>
              <w:top w:val="nil"/>
              <w:left w:val="nil"/>
              <w:bottom w:val="nil"/>
              <w:right w:val="single" w:sz="4" w:space="0" w:color="auto"/>
            </w:tcBorders>
            <w:shd w:val="clear" w:color="auto" w:fill="FFFFFF" w:themeFill="background1"/>
          </w:tcPr>
          <w:p w14:paraId="662BCEAD" w14:textId="77777777" w:rsidR="00896BA7" w:rsidRPr="003A2992" w:rsidRDefault="00896BA7" w:rsidP="00D53AE7">
            <w:pPr>
              <w:spacing w:after="0" w:line="240" w:lineRule="auto"/>
              <w:rPr>
                <w:rFonts w:ascii="Calibri" w:eastAsia="Times New Roman" w:hAnsi="Calibri" w:cs="Calibri"/>
                <w:b/>
                <w:bCs/>
                <w:i/>
                <w:iCs/>
                <w:color w:val="0070C0"/>
                <w:sz w:val="24"/>
                <w:szCs w:val="24"/>
                <w:highlight w:val="yellow"/>
                <w:lang w:val="fr-BE"/>
              </w:rPr>
            </w:pPr>
          </w:p>
        </w:tc>
        <w:tc>
          <w:tcPr>
            <w:tcW w:w="2711" w:type="pct"/>
            <w:tcBorders>
              <w:top w:val="nil"/>
              <w:left w:val="nil"/>
              <w:bottom w:val="single" w:sz="4" w:space="0" w:color="auto"/>
              <w:right w:val="single" w:sz="4" w:space="0" w:color="auto"/>
            </w:tcBorders>
            <w:shd w:val="clear" w:color="auto" w:fill="FFFFFF" w:themeFill="background1"/>
          </w:tcPr>
          <w:p w14:paraId="7D71C2B5" w14:textId="7D7DC431" w:rsidR="00896BA7" w:rsidRPr="003A2992" w:rsidRDefault="00896BA7" w:rsidP="00D53AE7">
            <w:pPr>
              <w:spacing w:after="0" w:line="240" w:lineRule="auto"/>
              <w:rPr>
                <w:rFonts w:ascii="Calibri" w:eastAsia="Times New Roman" w:hAnsi="Calibri" w:cs="Calibri"/>
                <w:color w:val="0070C0"/>
                <w:sz w:val="24"/>
                <w:szCs w:val="24"/>
                <w:highlight w:val="yellow"/>
                <w:lang w:val="fr-BE"/>
              </w:rPr>
            </w:pPr>
            <w:r w:rsidRPr="003A2992">
              <w:rPr>
                <w:rFonts w:ascii="Calibri" w:eastAsia="Times New Roman" w:hAnsi="Calibri" w:cs="Calibri"/>
                <w:color w:val="0070C0"/>
                <w:sz w:val="24"/>
                <w:szCs w:val="24"/>
                <w:lang w:val="fr-BE"/>
              </w:rPr>
              <w:t xml:space="preserve">Si la segment routier de l'expédition est effectuée par des camions de l’entreprise, le calcul des émissions de ce segment sera inclus dans la section 9.1 (champ d’application 1) ou 9.2 (champ d’application 2). S'il est sous-traité, il sera inclus dans la section 9.3.1 (champ d’application 3).  </w:t>
            </w:r>
          </w:p>
          <w:p w14:paraId="1D37919E" w14:textId="5C7B68AE" w:rsidR="00896BA7" w:rsidRPr="003A2992" w:rsidRDefault="00896BA7" w:rsidP="00AD25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66CC"/>
                <w:sz w:val="24"/>
                <w:szCs w:val="24"/>
                <w:lang w:val="fr-BE"/>
              </w:rPr>
              <w:t xml:space="preserve">Pour le calcul des segments ferroviaires et fluviaux, la société utilisera </w:t>
            </w:r>
            <w:r w:rsidRPr="003A2992">
              <w:rPr>
                <w:rFonts w:ascii="Calibri" w:eastAsia="Times New Roman" w:hAnsi="Calibri" w:cs="Calibri"/>
                <w:b/>
                <w:color w:val="0066CC"/>
                <w:sz w:val="24"/>
                <w:szCs w:val="24"/>
                <w:lang w:val="fr-BE"/>
              </w:rPr>
              <w:t>les lignes directrice du cadre de référence du GLEC : "Global Logistics Emissions Council Framework for Logistics Emissions Accounting and Reporting".</w:t>
            </w:r>
            <w:r w:rsidRPr="003A2992">
              <w:rPr>
                <w:rFonts w:ascii="Calibri" w:eastAsia="Times New Roman" w:hAnsi="Calibri" w:cs="Calibri"/>
                <w:color w:val="0066CC"/>
                <w:sz w:val="24"/>
                <w:szCs w:val="24"/>
                <w:lang w:val="fr-BE"/>
              </w:rPr>
              <w:t xml:space="preserve"> Dernière version. Module 5 </w:t>
            </w:r>
            <w:hyperlink r:id="rId21" w:history="1">
              <w:r w:rsidRPr="00BB0B63">
                <w:rPr>
                  <w:rStyle w:val="Lienhypertexte"/>
                  <w:rFonts w:ascii="Calibri" w:eastAsia="Times New Roman" w:hAnsi="Calibri" w:cs="Calibri"/>
                  <w:color w:val="00B050"/>
                  <w:sz w:val="24"/>
                  <w:szCs w:val="24"/>
                  <w:lang w:val="fr-BE"/>
                </w:rPr>
                <w:t>https://www.smartfreightcentre.org/en/downloads/</w:t>
              </w:r>
            </w:hyperlink>
          </w:p>
          <w:p w14:paraId="77DA1CDB" w14:textId="77777777" w:rsidR="00896BA7" w:rsidRPr="003A2992" w:rsidRDefault="00896BA7" w:rsidP="00AD2502">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66CC"/>
                <w:sz w:val="24"/>
                <w:szCs w:val="24"/>
                <w:lang w:val="fr-BE"/>
              </w:rPr>
              <w:t xml:space="preserve"> </w:t>
            </w:r>
          </w:p>
          <w:p w14:paraId="05920230" w14:textId="67EE6212" w:rsidR="00896BA7" w:rsidRPr="003A2992" w:rsidRDefault="00896BA7" w:rsidP="00AD2502">
            <w:pPr>
              <w:spacing w:after="0" w:line="240" w:lineRule="auto"/>
              <w:rPr>
                <w:lang w:val="fr-BE"/>
              </w:rPr>
            </w:pPr>
            <w:r w:rsidRPr="003A2992">
              <w:rPr>
                <w:rFonts w:ascii="Calibri" w:eastAsia="Times New Roman" w:hAnsi="Calibri" w:cs="Calibri"/>
                <w:color w:val="0066CC"/>
                <w:sz w:val="24"/>
                <w:szCs w:val="24"/>
                <w:lang w:val="fr-BE"/>
              </w:rPr>
              <w:t xml:space="preserve">Dans le cas où le nombre d'expéditions ne justifie pas un calcul manuel, l'entreprise peut faire appel à des prestataires informatiques. À titre d'exemple, voir </w:t>
            </w:r>
          </w:p>
          <w:p w14:paraId="23DEF54A" w14:textId="6529CF56" w:rsidR="00896BA7" w:rsidRPr="003A2992" w:rsidRDefault="00605402" w:rsidP="00AD2502">
            <w:pPr>
              <w:spacing w:after="0" w:line="240" w:lineRule="auto"/>
              <w:rPr>
                <w:rFonts w:ascii="Calibri" w:eastAsia="Times New Roman" w:hAnsi="Calibri" w:cs="Calibri"/>
                <w:color w:val="0070C0"/>
                <w:sz w:val="24"/>
                <w:szCs w:val="24"/>
                <w:highlight w:val="yellow"/>
                <w:lang w:val="fr-BE"/>
              </w:rPr>
            </w:pPr>
            <w:hyperlink r:id="rId22" w:history="1">
              <w:r w:rsidR="00896BA7" w:rsidRPr="003A2992">
                <w:rPr>
                  <w:rStyle w:val="Lienhypertexte"/>
                  <w:rFonts w:ascii="Calibri" w:eastAsia="Times New Roman" w:hAnsi="Calibri" w:cs="Calibri"/>
                  <w:sz w:val="24"/>
                  <w:szCs w:val="24"/>
                  <w:lang w:val="fr-BE"/>
                </w:rPr>
                <w:t>https://www.smartfreightcentre.org/en/working-with-sfc-accredited-partners/</w:t>
              </w:r>
            </w:hyperlink>
            <w:r w:rsidR="00896BA7" w:rsidRPr="003A2992">
              <w:rPr>
                <w:rFonts w:ascii="Calibri" w:eastAsia="Times New Roman" w:hAnsi="Calibri" w:cs="Calibri"/>
                <w:color w:val="0066CC"/>
                <w:sz w:val="24"/>
                <w:szCs w:val="24"/>
                <w:lang w:val="fr-BE"/>
              </w:rPr>
              <w:t xml:space="preserve"> </w:t>
            </w:r>
            <w:r w:rsidR="00896BA7" w:rsidRPr="003A2992">
              <w:rPr>
                <w:rFonts w:ascii="Calibri" w:eastAsia="Times New Roman" w:hAnsi="Calibri" w:cs="Calibri"/>
                <w:color w:val="0066CC"/>
                <w:sz w:val="24"/>
                <w:szCs w:val="24"/>
                <w:lang w:val="fr-BE"/>
              </w:rPr>
              <w:br/>
            </w:r>
            <w:r w:rsidR="00896BA7" w:rsidRPr="003A2992">
              <w:rPr>
                <w:rFonts w:ascii="Calibri" w:eastAsia="Times New Roman" w:hAnsi="Calibri" w:cs="Calibri"/>
                <w:b/>
                <w:bCs/>
                <w:color w:val="0066CC"/>
                <w:sz w:val="24"/>
                <w:szCs w:val="24"/>
                <w:lang w:val="fr-BE"/>
              </w:rPr>
              <w:t xml:space="preserve">Les facteurs  WTW seront utilisés  </w:t>
            </w:r>
            <w:r w:rsidR="00896BA7" w:rsidRPr="003A2992">
              <w:rPr>
                <w:rFonts w:ascii="Calibri" w:eastAsia="Times New Roman" w:hAnsi="Calibri" w:cs="Calibri"/>
                <w:color w:val="FF0000"/>
                <w:sz w:val="24"/>
                <w:szCs w:val="24"/>
                <w:lang w:val="fr-BE"/>
              </w:rPr>
              <w:t xml:space="preserve"> </w:t>
            </w:r>
            <w:r w:rsidR="00896BA7" w:rsidRPr="007B4F77">
              <w:rPr>
                <w:rFonts w:ascii="Calibri" w:eastAsia="Times New Roman" w:hAnsi="Calibri" w:cs="Calibri"/>
                <w:color w:val="FF0000"/>
                <w:sz w:val="24"/>
                <w:szCs w:val="24"/>
                <w:highlight w:val="yellow"/>
              </w:rPr>
              <w:fldChar w:fldCharType="begin"/>
            </w:r>
            <w:r w:rsidR="00896BA7" w:rsidRPr="007B4F77">
              <w:rPr>
                <w:rFonts w:ascii="Calibri" w:eastAsia="Times New Roman" w:hAnsi="Calibri" w:cs="Calibri"/>
                <w:color w:val="FF0000"/>
                <w:sz w:val="24"/>
                <w:szCs w:val="24"/>
                <w:highlight w:val="yellow"/>
              </w:rPr>
              <w:fldChar w:fldCharType="separate"/>
            </w:r>
            <w:r w:rsidR="00896BA7" w:rsidRPr="007B4F77">
              <w:rPr>
                <w:rFonts w:ascii="Calibri" w:eastAsia="Times New Roman" w:hAnsi="Calibri" w:cs="Calibri"/>
                <w:noProof/>
                <w:color w:val="FF0000"/>
                <w:sz w:val="24"/>
                <w:szCs w:val="24"/>
                <w:highlight w:val="yellow"/>
                <w:lang w:val="fr-FR" w:eastAsia="fr-FR"/>
              </w:rPr>
              <w:drawing>
                <wp:inline distT="0" distB="0" distL="0" distR="0" wp14:anchorId="0DAA1CB6" wp14:editId="3F632018">
                  <wp:extent cx="9779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0" cy="659765"/>
                          </a:xfrm>
                          <a:prstGeom prst="rect">
                            <a:avLst/>
                          </a:prstGeom>
                          <a:noFill/>
                          <a:ln>
                            <a:noFill/>
                          </a:ln>
                        </pic:spPr>
                      </pic:pic>
                    </a:graphicData>
                  </a:graphic>
                </wp:inline>
              </w:drawing>
            </w:r>
            <w:r w:rsidR="00896BA7" w:rsidRPr="007B4F77">
              <w:rPr>
                <w:rFonts w:ascii="Calibri" w:eastAsia="Times New Roman" w:hAnsi="Calibri" w:cs="Calibri"/>
                <w:color w:val="FF0000"/>
                <w:sz w:val="24"/>
                <w:szCs w:val="24"/>
                <w:highlight w:val="yellow"/>
              </w:rPr>
              <w:fldChar w:fldCharType="end"/>
            </w:r>
          </w:p>
        </w:tc>
        <w:tc>
          <w:tcPr>
            <w:tcW w:w="360" w:type="pct"/>
            <w:tcBorders>
              <w:top w:val="nil"/>
              <w:left w:val="nil"/>
              <w:bottom w:val="single" w:sz="4" w:space="0" w:color="auto"/>
              <w:right w:val="single" w:sz="4" w:space="0" w:color="auto"/>
            </w:tcBorders>
            <w:shd w:val="clear" w:color="auto" w:fill="FFFFFF" w:themeFill="background1"/>
          </w:tcPr>
          <w:p w14:paraId="4BF0FE40"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2C3638F7" w14:textId="7756C446" w:rsidTr="00D93344">
        <w:trPr>
          <w:trHeight w:val="7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DC239A8"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p>
        </w:tc>
        <w:tc>
          <w:tcPr>
            <w:tcW w:w="1382" w:type="pct"/>
            <w:tcBorders>
              <w:top w:val="nil"/>
              <w:left w:val="nil"/>
              <w:bottom w:val="single" w:sz="4" w:space="0" w:color="auto"/>
              <w:right w:val="single" w:sz="4" w:space="0" w:color="auto"/>
            </w:tcBorders>
            <w:shd w:val="clear" w:color="auto" w:fill="FFFFFF" w:themeFill="background1"/>
            <w:hideMark/>
          </w:tcPr>
          <w:p w14:paraId="3F2A9D4D" w14:textId="15BB4907" w:rsidR="00896BA7" w:rsidRPr="003A2992" w:rsidRDefault="00896BA7" w:rsidP="00C36733">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8"/>
                <w:szCs w:val="28"/>
                <w:u w:val="single"/>
                <w:lang w:val="fr-BE"/>
              </w:rPr>
              <w:t>Stations de lavage de citernes</w:t>
            </w:r>
          </w:p>
        </w:tc>
        <w:tc>
          <w:tcPr>
            <w:tcW w:w="90" w:type="pct"/>
            <w:gridSpan w:val="2"/>
            <w:tcBorders>
              <w:top w:val="nil"/>
              <w:left w:val="nil"/>
              <w:bottom w:val="nil"/>
              <w:right w:val="single" w:sz="4" w:space="0" w:color="auto"/>
            </w:tcBorders>
            <w:shd w:val="clear" w:color="auto" w:fill="FFFFFF" w:themeFill="background1"/>
            <w:hideMark/>
          </w:tcPr>
          <w:p w14:paraId="60E16072"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13DEE93" w14:textId="77777777"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w:t>
            </w:r>
          </w:p>
        </w:tc>
        <w:tc>
          <w:tcPr>
            <w:tcW w:w="360" w:type="pct"/>
            <w:tcBorders>
              <w:top w:val="nil"/>
              <w:left w:val="nil"/>
              <w:bottom w:val="single" w:sz="4" w:space="0" w:color="auto"/>
              <w:right w:val="single" w:sz="4" w:space="0" w:color="auto"/>
            </w:tcBorders>
            <w:shd w:val="clear" w:color="auto" w:fill="FFFFFF" w:themeFill="background1"/>
          </w:tcPr>
          <w:p w14:paraId="56B4A844"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2F2B6C49" w14:textId="6BA815D6" w:rsidTr="00D93344">
        <w:trPr>
          <w:trHeight w:val="214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734265C"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hideMark/>
          </w:tcPr>
          <w:p w14:paraId="564DA3AA" w14:textId="63859021" w:rsidR="00896BA7" w:rsidRPr="003A2992" w:rsidRDefault="00896BA7" w:rsidP="00C3673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Dans le cas où l'entreprise transporte des liquides/solides en vrac et a recours à des stations de lavage de citernes, les émissions WTW de GES correspondant aux lavage sont-elles calculées? </w:t>
            </w:r>
          </w:p>
          <w:p w14:paraId="66B06DF6" w14:textId="38C06E15" w:rsidR="00896BA7" w:rsidRPr="003A2992" w:rsidRDefault="00896BA7" w:rsidP="00C3673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kg CO2e = Nombre de lavages effectués au cours de la dernière année x kg CO2e/ lavage</w:t>
            </w:r>
          </w:p>
        </w:tc>
        <w:tc>
          <w:tcPr>
            <w:tcW w:w="90" w:type="pct"/>
            <w:gridSpan w:val="2"/>
            <w:tcBorders>
              <w:top w:val="nil"/>
              <w:left w:val="nil"/>
              <w:bottom w:val="nil"/>
              <w:right w:val="single" w:sz="4" w:space="0" w:color="auto"/>
            </w:tcBorders>
            <w:shd w:val="clear" w:color="auto" w:fill="FFFFFF" w:themeFill="background1"/>
            <w:hideMark/>
          </w:tcPr>
          <w:p w14:paraId="19776EB4"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4E5AD8D" w14:textId="66293A63"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Habituellement le carburant/le gaz est utilisé dans les stations de lavage de citernes pour la ou les chaudières et l'électricité est utilisée pour faire fonctionner les pompes. L'entreprise de transport doit demander aux stations de lavage de citernes les facteurs d'émission à utiliser.</w:t>
            </w:r>
          </w:p>
          <w:p w14:paraId="15DEBE4B" w14:textId="0A3FEC91" w:rsidR="00896BA7" w:rsidRPr="003A2992" w:rsidRDefault="00896BA7" w:rsidP="00D64A02">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Se référer au questionnaire SQAS 2022 TC, section 9.1.6, pour voir comment les émissions sont calculées.</w:t>
            </w:r>
          </w:p>
        </w:tc>
        <w:tc>
          <w:tcPr>
            <w:tcW w:w="360" w:type="pct"/>
            <w:tcBorders>
              <w:top w:val="nil"/>
              <w:left w:val="nil"/>
              <w:bottom w:val="single" w:sz="4" w:space="0" w:color="auto"/>
              <w:right w:val="single" w:sz="4" w:space="0" w:color="auto"/>
            </w:tcBorders>
            <w:shd w:val="clear" w:color="auto" w:fill="FFFFFF" w:themeFill="background1"/>
          </w:tcPr>
          <w:p w14:paraId="2A5AAA7B" w14:textId="77777777" w:rsidR="00896BA7" w:rsidRPr="003A2992" w:rsidRDefault="00896BA7" w:rsidP="00D64A02">
            <w:pPr>
              <w:spacing w:after="0" w:line="240" w:lineRule="auto"/>
              <w:rPr>
                <w:rFonts w:ascii="Calibri" w:eastAsia="Times New Roman" w:hAnsi="Calibri" w:cs="Calibri"/>
                <w:color w:val="0070C0"/>
                <w:sz w:val="24"/>
                <w:szCs w:val="24"/>
                <w:lang w:val="fr-BE"/>
              </w:rPr>
            </w:pPr>
          </w:p>
        </w:tc>
      </w:tr>
      <w:tr w:rsidR="007E1DCA" w:rsidRPr="001F4ABA" w14:paraId="273786A0" w14:textId="734AEE59" w:rsidTr="00D93344">
        <w:trPr>
          <w:trHeight w:val="89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2FE60875" w14:textId="77777777" w:rsidR="00896BA7"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9.3.4</w:t>
            </w:r>
          </w:p>
        </w:tc>
        <w:tc>
          <w:tcPr>
            <w:tcW w:w="1382" w:type="pct"/>
            <w:tcBorders>
              <w:top w:val="nil"/>
              <w:left w:val="nil"/>
              <w:bottom w:val="single" w:sz="4" w:space="0" w:color="auto"/>
              <w:right w:val="single" w:sz="4" w:space="0" w:color="auto"/>
            </w:tcBorders>
            <w:shd w:val="clear" w:color="auto" w:fill="FFFFFF" w:themeFill="background1"/>
          </w:tcPr>
          <w:p w14:paraId="26DF4579" w14:textId="1042F2F3" w:rsidR="00896BA7" w:rsidRPr="003A2992" w:rsidRDefault="00896BA7" w:rsidP="0060623F">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8"/>
                <w:szCs w:val="28"/>
                <w:u w:val="single"/>
                <w:lang w:val="fr-BE"/>
              </w:rPr>
              <w:t>Stockage/manutention de marchandises sous-traités</w:t>
            </w:r>
          </w:p>
        </w:tc>
        <w:tc>
          <w:tcPr>
            <w:tcW w:w="90" w:type="pct"/>
            <w:gridSpan w:val="2"/>
            <w:tcBorders>
              <w:top w:val="nil"/>
              <w:left w:val="nil"/>
              <w:bottom w:val="nil"/>
              <w:right w:val="single" w:sz="4" w:space="0" w:color="auto"/>
            </w:tcBorders>
            <w:shd w:val="clear" w:color="auto" w:fill="FFFFFF" w:themeFill="background1"/>
          </w:tcPr>
          <w:p w14:paraId="5E790C0C"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64D00113"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1CA6B8FB"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5E88E08F" w14:textId="43133758" w:rsidTr="00D93344">
        <w:trPr>
          <w:trHeight w:val="89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18346CE9" w14:textId="77777777" w:rsidR="00896BA7"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9.3.4.1</w:t>
            </w:r>
          </w:p>
        </w:tc>
        <w:tc>
          <w:tcPr>
            <w:tcW w:w="1382" w:type="pct"/>
            <w:tcBorders>
              <w:top w:val="nil"/>
              <w:left w:val="nil"/>
              <w:bottom w:val="single" w:sz="4" w:space="0" w:color="auto"/>
              <w:right w:val="single" w:sz="4" w:space="0" w:color="auto"/>
            </w:tcBorders>
            <w:shd w:val="clear" w:color="auto" w:fill="FFFFFF" w:themeFill="background1"/>
          </w:tcPr>
          <w:p w14:paraId="2E42F6BF" w14:textId="0C200201" w:rsidR="00896BA7" w:rsidRPr="003A2992" w:rsidRDefault="00896BA7" w:rsidP="00E26FB8">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4"/>
                <w:szCs w:val="24"/>
                <w:lang w:val="fr-BE"/>
              </w:rPr>
              <w:t xml:space="preserve">Dans le cas où l'entreprise sous-traite l'entreposage/la manutention des marchandises à toute étape intermédiaire avant d'atteindre la destination finale : les émissions </w:t>
            </w:r>
            <w:r w:rsidRPr="003A2992">
              <w:rPr>
                <w:rFonts w:ascii="Calibri" w:eastAsia="Times New Roman" w:hAnsi="Calibri" w:cs="Calibri"/>
                <w:b/>
                <w:color w:val="0070C0"/>
                <w:sz w:val="24"/>
                <w:szCs w:val="24"/>
                <w:lang w:val="fr-BE"/>
              </w:rPr>
              <w:t xml:space="preserve">WTW </w:t>
            </w:r>
            <w:r w:rsidRPr="003A2992">
              <w:rPr>
                <w:rFonts w:ascii="Calibri" w:eastAsia="Times New Roman" w:hAnsi="Calibri" w:cs="Calibri"/>
                <w:color w:val="0070C0"/>
                <w:sz w:val="24"/>
                <w:szCs w:val="24"/>
                <w:lang w:val="fr-BE"/>
              </w:rPr>
              <w:t xml:space="preserve"> en kg CO2e provenant de l'énergie consommée sont-elles calculées ?</w:t>
            </w:r>
          </w:p>
        </w:tc>
        <w:tc>
          <w:tcPr>
            <w:tcW w:w="90" w:type="pct"/>
            <w:gridSpan w:val="2"/>
            <w:tcBorders>
              <w:top w:val="nil"/>
              <w:left w:val="nil"/>
              <w:bottom w:val="nil"/>
              <w:right w:val="single" w:sz="4" w:space="0" w:color="auto"/>
            </w:tcBorders>
            <w:shd w:val="clear" w:color="auto" w:fill="FFFFFF" w:themeFill="background1"/>
          </w:tcPr>
          <w:p w14:paraId="5A00B788"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0CF94AC5" w14:textId="77777777" w:rsidR="00896BA7" w:rsidRPr="003A2992" w:rsidRDefault="00896BA7" w:rsidP="0060623F">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Dans le cas où une expédition nécessite une manutention intermédiaire sous-traitée avant d'être acheminée vers la destination finale, l'entreprise doit disposer d'un système permettant de calculer la consommation d'énergie supplémentaire. </w:t>
            </w:r>
          </w:p>
          <w:p w14:paraId="1F5063AA" w14:textId="72C6840A" w:rsidR="00896BA7" w:rsidRPr="003A2992" w:rsidRDefault="00896BA7" w:rsidP="0060623F">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Si les marchandises sont stockées dans un entrepôt, se référer au questionnaire </w:t>
            </w:r>
            <w:r w:rsidRPr="003A2992">
              <w:rPr>
                <w:rFonts w:ascii="Calibri" w:eastAsia="Times New Roman" w:hAnsi="Calibri" w:cs="Calibri"/>
                <w:b/>
                <w:color w:val="0070C0"/>
                <w:sz w:val="24"/>
                <w:szCs w:val="24"/>
                <w:lang w:val="fr-BE"/>
              </w:rPr>
              <w:t>SQAS 2022 Entreposage, section 10.3</w:t>
            </w:r>
            <w:r w:rsidRPr="003A2992">
              <w:rPr>
                <w:rFonts w:ascii="Calibri" w:eastAsia="Times New Roman" w:hAnsi="Calibri" w:cs="Calibri"/>
                <w:color w:val="0070C0"/>
                <w:sz w:val="24"/>
                <w:szCs w:val="24"/>
                <w:lang w:val="fr-BE"/>
              </w:rPr>
              <w:t xml:space="preserve"> pour le calcul de la consommation d'énergie.</w:t>
            </w:r>
          </w:p>
        </w:tc>
        <w:tc>
          <w:tcPr>
            <w:tcW w:w="360" w:type="pct"/>
            <w:tcBorders>
              <w:top w:val="nil"/>
              <w:left w:val="nil"/>
              <w:bottom w:val="single" w:sz="4" w:space="0" w:color="auto"/>
              <w:right w:val="single" w:sz="4" w:space="0" w:color="auto"/>
            </w:tcBorders>
            <w:shd w:val="clear" w:color="auto" w:fill="FFFFFF" w:themeFill="background1"/>
          </w:tcPr>
          <w:p w14:paraId="533F13B8" w14:textId="77777777" w:rsidR="00896BA7" w:rsidRPr="003A2992" w:rsidRDefault="00896BA7" w:rsidP="0060623F">
            <w:pPr>
              <w:spacing w:after="0" w:line="240" w:lineRule="auto"/>
              <w:rPr>
                <w:rFonts w:ascii="Calibri" w:eastAsia="Times New Roman" w:hAnsi="Calibri" w:cs="Calibri"/>
                <w:color w:val="0070C0"/>
                <w:sz w:val="24"/>
                <w:szCs w:val="24"/>
                <w:lang w:val="fr-BE"/>
              </w:rPr>
            </w:pPr>
          </w:p>
        </w:tc>
      </w:tr>
      <w:tr w:rsidR="007E1DCA" w:rsidRPr="001F4ABA" w14:paraId="2B9BA9B7" w14:textId="35E45123" w:rsidTr="00D93344">
        <w:trPr>
          <w:trHeight w:val="89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441BC54F"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9.3.5</w:t>
            </w:r>
          </w:p>
        </w:tc>
        <w:tc>
          <w:tcPr>
            <w:tcW w:w="1382" w:type="pct"/>
            <w:tcBorders>
              <w:top w:val="nil"/>
              <w:left w:val="nil"/>
              <w:bottom w:val="single" w:sz="4" w:space="0" w:color="auto"/>
              <w:right w:val="single" w:sz="4" w:space="0" w:color="auto"/>
            </w:tcBorders>
            <w:shd w:val="clear" w:color="auto" w:fill="FFFFFF" w:themeFill="background1"/>
          </w:tcPr>
          <w:p w14:paraId="786D4F19" w14:textId="11F64C11" w:rsidR="00896BA7" w:rsidRPr="003A2992" w:rsidRDefault="00896BA7" w:rsidP="0060623F">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8"/>
                <w:szCs w:val="28"/>
                <w:u w:val="single"/>
                <w:lang w:val="fr-BE"/>
              </w:rPr>
              <w:t>Production et distribution des carburants brûlés dans le champ d'application 1</w:t>
            </w:r>
          </w:p>
        </w:tc>
        <w:tc>
          <w:tcPr>
            <w:tcW w:w="90" w:type="pct"/>
            <w:gridSpan w:val="2"/>
            <w:tcBorders>
              <w:top w:val="nil"/>
              <w:left w:val="nil"/>
              <w:bottom w:val="nil"/>
              <w:right w:val="single" w:sz="4" w:space="0" w:color="auto"/>
            </w:tcBorders>
            <w:shd w:val="clear" w:color="auto" w:fill="FFFFFF" w:themeFill="background1"/>
          </w:tcPr>
          <w:p w14:paraId="14806566"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1CBEC283"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130976A5"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E17EC2" w14:paraId="0DB5461C" w14:textId="6D1963FE" w:rsidTr="00D93344">
        <w:trPr>
          <w:trHeight w:val="89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DCAA5C7"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3.5.1</w:t>
            </w:r>
          </w:p>
        </w:tc>
        <w:tc>
          <w:tcPr>
            <w:tcW w:w="1382" w:type="pct"/>
            <w:tcBorders>
              <w:top w:val="nil"/>
              <w:left w:val="nil"/>
              <w:bottom w:val="single" w:sz="4" w:space="0" w:color="auto"/>
              <w:right w:val="single" w:sz="4" w:space="0" w:color="auto"/>
            </w:tcBorders>
            <w:shd w:val="clear" w:color="auto" w:fill="FFFFFF" w:themeFill="background1"/>
            <w:hideMark/>
          </w:tcPr>
          <w:p w14:paraId="58F55A6E" w14:textId="6DBF78FA" w:rsidR="00896BA7" w:rsidRPr="003A2992" w:rsidRDefault="00896BA7" w:rsidP="0060623F">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les émissions absolues </w:t>
            </w:r>
            <w:r w:rsidRPr="003A2992">
              <w:rPr>
                <w:rFonts w:ascii="Calibri" w:eastAsia="Times New Roman" w:hAnsi="Calibri" w:cs="Calibri"/>
                <w:b/>
                <w:color w:val="0070C0"/>
                <w:sz w:val="24"/>
                <w:szCs w:val="24"/>
                <w:lang w:val="fr-BE"/>
              </w:rPr>
              <w:t xml:space="preserve">WTT </w:t>
            </w:r>
            <w:r w:rsidRPr="003A2992">
              <w:rPr>
                <w:rFonts w:ascii="Calibri" w:eastAsia="Times New Roman" w:hAnsi="Calibri" w:cs="Calibri"/>
                <w:color w:val="0070C0"/>
                <w:sz w:val="24"/>
                <w:szCs w:val="24"/>
                <w:lang w:val="fr-BE"/>
              </w:rPr>
              <w:t>du carburant consommé au cours de la dernière année en utilisant la formule:</w:t>
            </w:r>
          </w:p>
          <w:p w14:paraId="32468408" w14:textId="579B1775" w:rsidR="00896BA7" w:rsidRPr="003A2992" w:rsidRDefault="00896BA7" w:rsidP="0060623F">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kg CO2e = </w:t>
            </w:r>
            <w:r w:rsidRPr="0060623F">
              <w:rPr>
                <w:rFonts w:ascii="Calibri" w:eastAsia="Times New Roman" w:hAnsi="Calibri" w:cs="Calibri"/>
                <w:color w:val="0070C0"/>
                <w:sz w:val="24"/>
                <w:szCs w:val="24"/>
              </w:rPr>
              <w:t>Σ</w:t>
            </w:r>
            <w:r w:rsidRPr="003A2992">
              <w:rPr>
                <w:rFonts w:ascii="Calibri" w:eastAsia="Times New Roman" w:hAnsi="Calibri" w:cs="Calibri"/>
                <w:color w:val="0070C0"/>
                <w:sz w:val="24"/>
                <w:szCs w:val="24"/>
                <w:lang w:val="fr-BE"/>
              </w:rPr>
              <w:t xml:space="preserve"> (carburant (litres) × facteur d'émission de carburant WTT (kg CO2e/ litres de carburant)) ?</w:t>
            </w:r>
          </w:p>
        </w:tc>
        <w:tc>
          <w:tcPr>
            <w:tcW w:w="90" w:type="pct"/>
            <w:gridSpan w:val="2"/>
            <w:tcBorders>
              <w:top w:val="nil"/>
              <w:left w:val="nil"/>
              <w:bottom w:val="nil"/>
              <w:right w:val="single" w:sz="4" w:space="0" w:color="auto"/>
            </w:tcBorders>
            <w:shd w:val="clear" w:color="auto" w:fill="FFFFFF" w:themeFill="background1"/>
            <w:hideMark/>
          </w:tcPr>
          <w:p w14:paraId="5643FE59"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9817533" w14:textId="5B038E6C" w:rsidR="00896BA7" w:rsidRPr="00E17EC2" w:rsidRDefault="00896BA7" w:rsidP="00D53AE7">
            <w:pPr>
              <w:spacing w:after="0" w:line="240" w:lineRule="auto"/>
              <w:rPr>
                <w:rFonts w:ascii="Calibri" w:eastAsia="Times New Roman" w:hAnsi="Calibri" w:cs="Calibri"/>
                <w:color w:val="0070C0"/>
                <w:sz w:val="24"/>
                <w:szCs w:val="24"/>
              </w:rPr>
            </w:pPr>
            <w:r w:rsidRPr="003A2992">
              <w:rPr>
                <w:rFonts w:ascii="Calibri" w:eastAsia="Times New Roman" w:hAnsi="Calibri" w:cs="Calibri"/>
                <w:color w:val="0070C0"/>
                <w:sz w:val="24"/>
                <w:szCs w:val="24"/>
                <w:lang w:val="fr-BE"/>
              </w:rPr>
              <w:t xml:space="preserve">Le facteur doit être obtenu à partir de la dernière version du "Global Logistics Emissions Council Framework for Logistics Emissions Accounting and Reporting". </w:t>
            </w:r>
            <w:r w:rsidRPr="0060623F">
              <w:rPr>
                <w:rFonts w:ascii="Calibri" w:eastAsia="Times New Roman" w:hAnsi="Calibri" w:cs="Calibri"/>
                <w:color w:val="0070C0"/>
                <w:sz w:val="24"/>
                <w:szCs w:val="24"/>
              </w:rPr>
              <w:t>Module 1</w:t>
            </w:r>
          </w:p>
        </w:tc>
        <w:tc>
          <w:tcPr>
            <w:tcW w:w="360" w:type="pct"/>
            <w:tcBorders>
              <w:top w:val="nil"/>
              <w:left w:val="nil"/>
              <w:bottom w:val="single" w:sz="4" w:space="0" w:color="auto"/>
              <w:right w:val="single" w:sz="4" w:space="0" w:color="auto"/>
            </w:tcBorders>
            <w:shd w:val="clear" w:color="auto" w:fill="FFFFFF" w:themeFill="background1"/>
          </w:tcPr>
          <w:p w14:paraId="021DEF21"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31451B47" w14:textId="516B6F2C" w:rsidTr="00D93344">
        <w:trPr>
          <w:trHeight w:val="42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7E4F5046" w14:textId="77777777" w:rsidR="00896BA7" w:rsidRPr="00AD12A7" w:rsidRDefault="00896BA7" w:rsidP="00D53AE7">
            <w:pPr>
              <w:spacing w:after="0" w:line="240" w:lineRule="auto"/>
              <w:rPr>
                <w:rFonts w:ascii="Calibri" w:eastAsia="Times New Roman" w:hAnsi="Calibri" w:cs="Calibri"/>
                <w:color w:val="0070C0"/>
                <w:sz w:val="24"/>
                <w:szCs w:val="24"/>
              </w:rPr>
            </w:pPr>
            <w:r w:rsidRPr="00AD12A7">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AD12A7">
              <w:rPr>
                <w:rFonts w:ascii="Calibri" w:eastAsia="Times New Roman" w:hAnsi="Calibri" w:cs="Calibri"/>
                <w:color w:val="0070C0"/>
                <w:sz w:val="24"/>
                <w:szCs w:val="24"/>
              </w:rPr>
              <w:t>.6</w:t>
            </w:r>
          </w:p>
        </w:tc>
        <w:tc>
          <w:tcPr>
            <w:tcW w:w="1382" w:type="pct"/>
            <w:tcBorders>
              <w:top w:val="nil"/>
              <w:left w:val="nil"/>
              <w:bottom w:val="single" w:sz="4" w:space="0" w:color="auto"/>
              <w:right w:val="single" w:sz="4" w:space="0" w:color="auto"/>
            </w:tcBorders>
            <w:shd w:val="clear" w:color="auto" w:fill="FFFFFF" w:themeFill="background1"/>
          </w:tcPr>
          <w:p w14:paraId="43C77ECC" w14:textId="143DF781" w:rsidR="00896BA7" w:rsidRPr="003A2992" w:rsidRDefault="00896BA7" w:rsidP="00D53AE7">
            <w:pPr>
              <w:spacing w:after="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8"/>
                <w:szCs w:val="28"/>
                <w:u w:val="single"/>
                <w:lang w:val="fr-BE"/>
              </w:rPr>
              <w:t>Calcul des émissions du champ d'application 3</w:t>
            </w:r>
          </w:p>
        </w:tc>
        <w:tc>
          <w:tcPr>
            <w:tcW w:w="90" w:type="pct"/>
            <w:gridSpan w:val="2"/>
            <w:tcBorders>
              <w:top w:val="nil"/>
              <w:left w:val="nil"/>
              <w:bottom w:val="nil"/>
              <w:right w:val="single" w:sz="4" w:space="0" w:color="auto"/>
            </w:tcBorders>
            <w:shd w:val="clear" w:color="auto" w:fill="FFFFFF" w:themeFill="background1"/>
          </w:tcPr>
          <w:p w14:paraId="57582B34" w14:textId="77777777" w:rsidR="00896BA7" w:rsidRPr="003A2992" w:rsidRDefault="00896BA7" w:rsidP="00D53AE7">
            <w:pPr>
              <w:spacing w:after="0" w:line="240" w:lineRule="auto"/>
              <w:rPr>
                <w:rFonts w:ascii="Calibri" w:eastAsia="Times New Roman" w:hAnsi="Calibri" w:cs="Calibri"/>
                <w:b/>
                <w:bCs/>
                <w:color w:val="0070C0"/>
                <w:sz w:val="28"/>
                <w:szCs w:val="28"/>
                <w:lang w:val="fr-BE"/>
              </w:rPr>
            </w:pPr>
          </w:p>
        </w:tc>
        <w:tc>
          <w:tcPr>
            <w:tcW w:w="2711" w:type="pct"/>
            <w:tcBorders>
              <w:top w:val="nil"/>
              <w:left w:val="nil"/>
              <w:bottom w:val="single" w:sz="4" w:space="0" w:color="auto"/>
              <w:right w:val="single" w:sz="4" w:space="0" w:color="auto"/>
            </w:tcBorders>
            <w:shd w:val="clear" w:color="auto" w:fill="FFFFFF" w:themeFill="background1"/>
          </w:tcPr>
          <w:p w14:paraId="6C7E5496" w14:textId="77777777"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p>
        </w:tc>
        <w:tc>
          <w:tcPr>
            <w:tcW w:w="360" w:type="pct"/>
            <w:tcBorders>
              <w:top w:val="nil"/>
              <w:left w:val="nil"/>
              <w:bottom w:val="single" w:sz="4" w:space="0" w:color="auto"/>
              <w:right w:val="single" w:sz="4" w:space="0" w:color="auto"/>
            </w:tcBorders>
            <w:shd w:val="clear" w:color="auto" w:fill="FFFFFF" w:themeFill="background1"/>
          </w:tcPr>
          <w:p w14:paraId="2194CEF1" w14:textId="77777777"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p>
        </w:tc>
      </w:tr>
      <w:tr w:rsidR="007E1DCA" w:rsidRPr="001F4ABA" w14:paraId="1878EB80" w14:textId="64D3C9DE" w:rsidTr="00D93344">
        <w:trPr>
          <w:trHeight w:val="42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43344FA1" w14:textId="77777777" w:rsidR="00896BA7" w:rsidRPr="00B03743" w:rsidRDefault="00896BA7" w:rsidP="00D53AE7">
            <w:pPr>
              <w:spacing w:after="0" w:line="240" w:lineRule="auto"/>
              <w:rPr>
                <w:rFonts w:ascii="Calibri" w:eastAsia="Times New Roman" w:hAnsi="Calibri" w:cs="Calibri"/>
                <w:color w:val="0070C0"/>
                <w:sz w:val="24"/>
                <w:szCs w:val="24"/>
              </w:rPr>
            </w:pPr>
            <w:r w:rsidRPr="00B03743">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B03743">
              <w:rPr>
                <w:rFonts w:ascii="Calibri" w:eastAsia="Times New Roman" w:hAnsi="Calibri" w:cs="Calibri"/>
                <w:color w:val="0070C0"/>
                <w:sz w:val="24"/>
                <w:szCs w:val="24"/>
              </w:rPr>
              <w:t>.</w:t>
            </w:r>
            <w:r>
              <w:rPr>
                <w:rFonts w:ascii="Calibri" w:eastAsia="Times New Roman" w:hAnsi="Calibri" w:cs="Calibri"/>
                <w:color w:val="0070C0"/>
                <w:sz w:val="24"/>
                <w:szCs w:val="24"/>
              </w:rPr>
              <w:t>6</w:t>
            </w:r>
            <w:r w:rsidRPr="00B03743">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tcPr>
          <w:p w14:paraId="4783D2E0" w14:textId="5F3CF99A" w:rsidR="00896BA7" w:rsidRPr="003A2992" w:rsidRDefault="00896BA7" w:rsidP="00F30308">
            <w:pPr>
              <w:spacing w:after="0" w:line="240" w:lineRule="auto"/>
              <w:rPr>
                <w:rFonts w:ascii="Calibri" w:eastAsia="Times New Roman" w:hAnsi="Calibri" w:cs="Calibri"/>
                <w:b/>
                <w:bCs/>
                <w:color w:val="0070C0"/>
                <w:sz w:val="28"/>
                <w:szCs w:val="28"/>
                <w:u w:val="single"/>
                <w:lang w:val="fr-BE"/>
              </w:rPr>
            </w:pPr>
            <w:r w:rsidRPr="003A2992">
              <w:rPr>
                <w:rFonts w:ascii="Calibri" w:eastAsia="Times New Roman" w:hAnsi="Calibri" w:cs="Calibri"/>
                <w:color w:val="0070C0"/>
                <w:sz w:val="24"/>
                <w:szCs w:val="24"/>
                <w:lang w:val="fr-BE"/>
              </w:rPr>
              <w:t xml:space="preserve">L'entreprise a-t-elle calculé les émissions du </w:t>
            </w:r>
            <w:r w:rsidRPr="003A2992">
              <w:rPr>
                <w:rFonts w:ascii="Calibri" w:eastAsia="Times New Roman" w:hAnsi="Calibri" w:cs="Calibri"/>
                <w:b/>
                <w:color w:val="0070C0"/>
                <w:sz w:val="24"/>
                <w:szCs w:val="24"/>
                <w:lang w:val="fr-BE"/>
              </w:rPr>
              <w:t>champ d'application 3</w:t>
            </w:r>
            <w:r w:rsidRPr="003A2992">
              <w:rPr>
                <w:rFonts w:ascii="Calibri" w:eastAsia="Times New Roman" w:hAnsi="Calibri" w:cs="Calibri"/>
                <w:color w:val="0070C0"/>
                <w:sz w:val="24"/>
                <w:szCs w:val="24"/>
                <w:lang w:val="fr-BE"/>
              </w:rPr>
              <w:t xml:space="preserve"> avec la formule suivante ? </w:t>
            </w:r>
            <w:r w:rsidRPr="003A2992">
              <w:rPr>
                <w:rFonts w:ascii="Calibri" w:eastAsia="Times New Roman" w:hAnsi="Calibri" w:cs="Calibri"/>
                <w:b/>
                <w:color w:val="0070C0"/>
                <w:sz w:val="24"/>
                <w:szCs w:val="24"/>
                <w:lang w:val="fr-BE"/>
              </w:rPr>
              <w:t>kg CO2e= Addition des questions de la sous-section 9.3</w:t>
            </w:r>
          </w:p>
        </w:tc>
        <w:tc>
          <w:tcPr>
            <w:tcW w:w="90" w:type="pct"/>
            <w:gridSpan w:val="2"/>
            <w:tcBorders>
              <w:top w:val="nil"/>
              <w:left w:val="nil"/>
              <w:bottom w:val="nil"/>
              <w:right w:val="single" w:sz="4" w:space="0" w:color="auto"/>
            </w:tcBorders>
            <w:shd w:val="clear" w:color="auto" w:fill="FFFFFF" w:themeFill="background1"/>
          </w:tcPr>
          <w:p w14:paraId="273DB3B8" w14:textId="77777777" w:rsidR="00896BA7" w:rsidRPr="003A2992" w:rsidRDefault="00896BA7" w:rsidP="00D53AE7">
            <w:pPr>
              <w:spacing w:after="0" w:line="240" w:lineRule="auto"/>
              <w:rPr>
                <w:rFonts w:ascii="Calibri" w:eastAsia="Times New Roman" w:hAnsi="Calibri" w:cs="Calibri"/>
                <w:b/>
                <w:bCs/>
                <w:color w:val="0070C0"/>
                <w:sz w:val="28"/>
                <w:szCs w:val="28"/>
                <w:lang w:val="fr-BE"/>
              </w:rPr>
            </w:pPr>
          </w:p>
        </w:tc>
        <w:tc>
          <w:tcPr>
            <w:tcW w:w="2711" w:type="pct"/>
            <w:tcBorders>
              <w:top w:val="nil"/>
              <w:left w:val="nil"/>
              <w:bottom w:val="single" w:sz="4" w:space="0" w:color="auto"/>
              <w:right w:val="single" w:sz="4" w:space="0" w:color="auto"/>
            </w:tcBorders>
            <w:shd w:val="clear" w:color="auto" w:fill="FFFFFF" w:themeFill="background1"/>
          </w:tcPr>
          <w:p w14:paraId="5D9A2A3E" w14:textId="23123C64" w:rsidR="00896BA7" w:rsidRPr="003A2992" w:rsidRDefault="00896BA7" w:rsidP="007B4F77">
            <w:pPr>
              <w:spacing w:after="0" w:line="240" w:lineRule="auto"/>
              <w:rPr>
                <w:rFonts w:ascii="Calibri" w:eastAsia="Times New Roman" w:hAnsi="Calibri" w:cs="Calibri"/>
                <w:b/>
                <w:bCs/>
                <w:color w:val="0070C0"/>
                <w:sz w:val="28"/>
                <w:szCs w:val="28"/>
                <w:u w:val="single"/>
                <w:lang w:val="fr-BE"/>
              </w:rPr>
            </w:pPr>
            <w:r w:rsidRPr="003A2992">
              <w:rPr>
                <w:rFonts w:ascii="Calibri" w:eastAsia="Times New Roman" w:hAnsi="Calibri" w:cs="Calibri"/>
                <w:color w:val="0070C0"/>
                <w:sz w:val="24"/>
                <w:szCs w:val="24"/>
                <w:lang w:val="fr-BE"/>
              </w:rPr>
              <w:t>Les questions suivantes devraient être additionnées : 9.3.1.2 +(9.3.2.1 ou 9.3.2.3) + 9.3.3.1 +9.3.4.1</w:t>
            </w:r>
            <w:r w:rsidR="00930A11" w:rsidRPr="006F0446">
              <w:rPr>
                <w:rFonts w:ascii="Calibri" w:eastAsia="Times New Roman" w:hAnsi="Calibri" w:cs="Calibri"/>
                <w:color w:val="00B050"/>
                <w:sz w:val="24"/>
                <w:szCs w:val="24"/>
                <w:lang w:val="fr-BE"/>
              </w:rPr>
              <w:t>+ 9.3.5.1</w:t>
            </w:r>
          </w:p>
        </w:tc>
        <w:tc>
          <w:tcPr>
            <w:tcW w:w="360" w:type="pct"/>
            <w:tcBorders>
              <w:top w:val="nil"/>
              <w:left w:val="nil"/>
              <w:bottom w:val="single" w:sz="4" w:space="0" w:color="auto"/>
              <w:right w:val="single" w:sz="4" w:space="0" w:color="auto"/>
            </w:tcBorders>
            <w:shd w:val="clear" w:color="auto" w:fill="FFFFFF" w:themeFill="background1"/>
          </w:tcPr>
          <w:p w14:paraId="2BF42D14" w14:textId="77777777" w:rsidR="00896BA7" w:rsidRPr="003A2992" w:rsidRDefault="00896BA7" w:rsidP="007B4F77">
            <w:pPr>
              <w:spacing w:after="0" w:line="240" w:lineRule="auto"/>
              <w:rPr>
                <w:rFonts w:ascii="Calibri" w:eastAsia="Times New Roman" w:hAnsi="Calibri" w:cs="Calibri"/>
                <w:color w:val="0070C0"/>
                <w:sz w:val="24"/>
                <w:szCs w:val="24"/>
                <w:lang w:val="fr-BE"/>
              </w:rPr>
            </w:pPr>
          </w:p>
        </w:tc>
      </w:tr>
      <w:tr w:rsidR="007E1DCA" w:rsidRPr="001F4ABA" w14:paraId="2EB75811" w14:textId="51723387" w:rsidTr="00D93344">
        <w:trPr>
          <w:trHeight w:val="602"/>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71EF4000"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9.4</w:t>
            </w:r>
          </w:p>
        </w:tc>
        <w:tc>
          <w:tcPr>
            <w:tcW w:w="1382" w:type="pct"/>
            <w:tcBorders>
              <w:top w:val="nil"/>
              <w:left w:val="nil"/>
              <w:bottom w:val="single" w:sz="4" w:space="0" w:color="auto"/>
              <w:right w:val="single" w:sz="4" w:space="0" w:color="auto"/>
            </w:tcBorders>
            <w:shd w:val="clear" w:color="auto" w:fill="FFFFFF" w:themeFill="background1"/>
          </w:tcPr>
          <w:p w14:paraId="027737D5" w14:textId="7290BBA0" w:rsidR="00896BA7" w:rsidRPr="003A2992" w:rsidRDefault="00896BA7" w:rsidP="00F30308">
            <w:pPr>
              <w:spacing w:after="0" w:line="240" w:lineRule="auto"/>
              <w:rPr>
                <w:rFonts w:ascii="Calibri" w:eastAsia="Times New Roman" w:hAnsi="Calibri" w:cs="Calibri"/>
                <w:b/>
                <w:bCs/>
                <w:color w:val="0070C0"/>
                <w:sz w:val="28"/>
                <w:szCs w:val="28"/>
                <w:lang w:val="fr-BE"/>
              </w:rPr>
            </w:pPr>
            <w:bookmarkStart w:id="5" w:name="CalculationofTotalemissionsScope123"/>
            <w:r w:rsidRPr="003A2992">
              <w:rPr>
                <w:rFonts w:ascii="Calibri" w:eastAsia="Times New Roman" w:hAnsi="Calibri" w:cs="Calibri"/>
                <w:b/>
                <w:bCs/>
                <w:color w:val="0070C0"/>
                <w:sz w:val="28"/>
                <w:szCs w:val="28"/>
                <w:lang w:val="fr-BE"/>
              </w:rPr>
              <w:t>Calcul des émissions total</w:t>
            </w:r>
            <w:r>
              <w:rPr>
                <w:rFonts w:ascii="Calibri" w:eastAsia="Times New Roman" w:hAnsi="Calibri" w:cs="Calibri"/>
                <w:b/>
                <w:bCs/>
                <w:color w:val="0070C0"/>
                <w:sz w:val="28"/>
                <w:szCs w:val="28"/>
                <w:lang w:val="fr-BE"/>
              </w:rPr>
              <w:t>e</w:t>
            </w:r>
            <w:r w:rsidRPr="003A2992">
              <w:rPr>
                <w:rFonts w:ascii="Calibri" w:eastAsia="Times New Roman" w:hAnsi="Calibri" w:cs="Calibri"/>
                <w:b/>
                <w:bCs/>
                <w:color w:val="0070C0"/>
                <w:sz w:val="28"/>
                <w:szCs w:val="28"/>
                <w:lang w:val="fr-BE"/>
              </w:rPr>
              <w:t>s (champ d’application 1,2, 3)</w:t>
            </w:r>
            <w:bookmarkEnd w:id="5"/>
          </w:p>
        </w:tc>
        <w:tc>
          <w:tcPr>
            <w:tcW w:w="90" w:type="pct"/>
            <w:gridSpan w:val="2"/>
            <w:tcBorders>
              <w:top w:val="nil"/>
              <w:left w:val="nil"/>
              <w:bottom w:val="nil"/>
              <w:right w:val="single" w:sz="4" w:space="0" w:color="auto"/>
            </w:tcBorders>
            <w:shd w:val="clear" w:color="auto" w:fill="FFFFFF" w:themeFill="background1"/>
          </w:tcPr>
          <w:p w14:paraId="32A5A326"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1770A833" w14:textId="4AD23F38"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La mesure des émissions totales est nécessaire car elle a un impact direct sur le réchauffement climatique.</w:t>
            </w:r>
          </w:p>
        </w:tc>
        <w:tc>
          <w:tcPr>
            <w:tcW w:w="360" w:type="pct"/>
            <w:tcBorders>
              <w:top w:val="nil"/>
              <w:left w:val="nil"/>
              <w:bottom w:val="single" w:sz="4" w:space="0" w:color="auto"/>
              <w:right w:val="single" w:sz="4" w:space="0" w:color="auto"/>
            </w:tcBorders>
            <w:shd w:val="clear" w:color="auto" w:fill="FFFFFF" w:themeFill="background1"/>
          </w:tcPr>
          <w:p w14:paraId="252FA506"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33FFE6F1" w14:textId="2FDAAEFF" w:rsidTr="00D93344">
        <w:trPr>
          <w:trHeight w:val="1268"/>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ABA601D"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4.1</w:t>
            </w:r>
          </w:p>
        </w:tc>
        <w:tc>
          <w:tcPr>
            <w:tcW w:w="1382" w:type="pct"/>
            <w:tcBorders>
              <w:top w:val="nil"/>
              <w:left w:val="nil"/>
              <w:bottom w:val="single" w:sz="4" w:space="0" w:color="auto"/>
              <w:right w:val="single" w:sz="4" w:space="0" w:color="auto"/>
            </w:tcBorders>
            <w:shd w:val="clear" w:color="auto" w:fill="FFFFFF" w:themeFill="background1"/>
            <w:hideMark/>
          </w:tcPr>
          <w:p w14:paraId="6F26C9FE" w14:textId="58AB622B" w:rsidR="00896BA7" w:rsidRPr="003A2992" w:rsidRDefault="00896BA7" w:rsidP="00D53AE7">
            <w:pPr>
              <w:spacing w:after="0" w:line="240" w:lineRule="auto"/>
              <w:rPr>
                <w:rFonts w:ascii="Calibri" w:eastAsia="Times New Roman" w:hAnsi="Calibri" w:cs="Calibri"/>
                <w:b/>
                <w:bCs/>
                <w:color w:val="0066CC"/>
                <w:sz w:val="24"/>
                <w:szCs w:val="24"/>
                <w:lang w:val="fr-BE"/>
              </w:rPr>
            </w:pPr>
            <w:r w:rsidRPr="003A2992">
              <w:rPr>
                <w:rFonts w:ascii="Calibri" w:eastAsia="Times New Roman" w:hAnsi="Calibri" w:cs="Calibri"/>
                <w:bCs/>
                <w:color w:val="0066CC"/>
                <w:sz w:val="24"/>
                <w:szCs w:val="24"/>
                <w:lang w:val="fr-BE"/>
              </w:rPr>
              <w:t>L'entreprise a-t-elle calculé</w:t>
            </w:r>
            <w:r w:rsidRPr="003A2992">
              <w:rPr>
                <w:rFonts w:ascii="Calibri" w:eastAsia="Times New Roman" w:hAnsi="Calibri" w:cs="Calibri"/>
                <w:b/>
                <w:bCs/>
                <w:color w:val="0066CC"/>
                <w:sz w:val="24"/>
                <w:szCs w:val="24"/>
                <w:lang w:val="fr-BE"/>
              </w:rPr>
              <w:t xml:space="preserve"> les émissions totales de l'année précédente en additionnant les émissions des champs d'application 1, 2 et 3 ?</w:t>
            </w:r>
          </w:p>
          <w:p w14:paraId="6240E6F4"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90" w:type="pct"/>
            <w:gridSpan w:val="2"/>
            <w:tcBorders>
              <w:top w:val="nil"/>
              <w:left w:val="nil"/>
              <w:bottom w:val="nil"/>
              <w:right w:val="single" w:sz="4" w:space="0" w:color="auto"/>
            </w:tcBorders>
            <w:shd w:val="clear" w:color="auto" w:fill="FFFFFF" w:themeFill="background1"/>
            <w:hideMark/>
          </w:tcPr>
          <w:p w14:paraId="6EE8F76E" w14:textId="77777777" w:rsidR="00896BA7" w:rsidRPr="003A2992" w:rsidRDefault="00896BA7" w:rsidP="00D53AE7">
            <w:pPr>
              <w:spacing w:after="0" w:line="240" w:lineRule="auto"/>
              <w:rPr>
                <w:rFonts w:ascii="Calibri" w:eastAsia="Times New Roman" w:hAnsi="Calibri" w:cs="Calibri"/>
                <w:b/>
                <w:bCs/>
                <w:color w:val="0070C0"/>
                <w:sz w:val="24"/>
                <w:szCs w:val="24"/>
                <w:lang w:val="fr-BE"/>
              </w:rPr>
            </w:pPr>
            <w:r w:rsidRPr="003A2992">
              <w:rPr>
                <w:rFonts w:ascii="Calibri" w:eastAsia="Times New Roman" w:hAnsi="Calibri" w:cs="Calibri"/>
                <w:b/>
                <w:b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7A691A2A" w14:textId="41E201B5" w:rsidR="00896BA7" w:rsidRPr="003A2992" w:rsidRDefault="00896BA7" w:rsidP="00D53AE7">
            <w:pPr>
              <w:spacing w:after="0" w:line="240" w:lineRule="auto"/>
              <w:rPr>
                <w:rFonts w:ascii="Calibri" w:eastAsia="Times New Roman" w:hAnsi="Calibri" w:cs="Calibri"/>
                <w:color w:val="0066CC"/>
                <w:sz w:val="24"/>
                <w:szCs w:val="24"/>
                <w:lang w:val="fr-BE"/>
              </w:rPr>
            </w:pPr>
            <w:r w:rsidRPr="003A2992">
              <w:rPr>
                <w:rFonts w:ascii="Calibri" w:eastAsia="Times New Roman" w:hAnsi="Calibri" w:cs="Calibri"/>
                <w:color w:val="0070C0"/>
                <w:sz w:val="24"/>
                <w:szCs w:val="24"/>
                <w:lang w:val="fr-BE"/>
              </w:rPr>
              <w:t xml:space="preserve">Les questions suivantes devraient être additionnées: </w:t>
            </w:r>
            <w:r w:rsidRPr="003A2992">
              <w:rPr>
                <w:rFonts w:ascii="Calibri" w:eastAsia="Times New Roman" w:hAnsi="Calibri" w:cs="Calibri"/>
                <w:color w:val="0066CC"/>
                <w:sz w:val="24"/>
                <w:szCs w:val="24"/>
                <w:lang w:val="fr-BE"/>
              </w:rPr>
              <w:t>9.1.6 + 9.2.2 + 9.3.6.1</w:t>
            </w:r>
          </w:p>
          <w:p w14:paraId="2D1DA9FB"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737841FA"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E17EC2" w14:paraId="7C5CF56E" w14:textId="67880FC0" w:rsidTr="00D93344">
        <w:trPr>
          <w:trHeight w:val="539"/>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B4B8383"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9.5</w:t>
            </w:r>
          </w:p>
        </w:tc>
        <w:tc>
          <w:tcPr>
            <w:tcW w:w="1382" w:type="pct"/>
            <w:tcBorders>
              <w:top w:val="nil"/>
              <w:left w:val="nil"/>
              <w:bottom w:val="single" w:sz="4" w:space="0" w:color="auto"/>
              <w:right w:val="single" w:sz="4" w:space="0" w:color="auto"/>
            </w:tcBorders>
            <w:shd w:val="clear" w:color="auto" w:fill="FFFFFF" w:themeFill="background1"/>
            <w:hideMark/>
          </w:tcPr>
          <w:p w14:paraId="587BBC59" w14:textId="04C21B14" w:rsidR="00896BA7" w:rsidRPr="00CC3BC9" w:rsidRDefault="00896BA7" w:rsidP="00D53AE7">
            <w:pPr>
              <w:spacing w:after="0" w:line="240" w:lineRule="auto"/>
              <w:rPr>
                <w:rFonts w:ascii="Calibri" w:eastAsia="Times New Roman" w:hAnsi="Calibri" w:cs="Calibri"/>
                <w:b/>
                <w:bCs/>
                <w:color w:val="0070C0"/>
                <w:sz w:val="28"/>
                <w:szCs w:val="28"/>
              </w:rPr>
            </w:pPr>
            <w:bookmarkStart w:id="6" w:name="CalculationofTonskm"/>
            <w:r>
              <w:rPr>
                <w:rFonts w:ascii="Calibri" w:eastAsia="Times New Roman" w:hAnsi="Calibri" w:cs="Calibri"/>
                <w:b/>
                <w:bCs/>
                <w:color w:val="0070C0"/>
                <w:sz w:val="28"/>
                <w:szCs w:val="28"/>
              </w:rPr>
              <w:t>Calcul des tonnes-km</w:t>
            </w:r>
          </w:p>
          <w:bookmarkEnd w:id="6"/>
          <w:p w14:paraId="1A56C533" w14:textId="4071A6AD" w:rsidR="00896BA7" w:rsidRPr="00CC3BC9" w:rsidRDefault="00896BA7" w:rsidP="00D53AE7">
            <w:pPr>
              <w:spacing w:after="0" w:line="240" w:lineRule="auto"/>
              <w:rPr>
                <w:rFonts w:ascii="Calibri" w:eastAsia="Times New Roman" w:hAnsi="Calibri" w:cs="Calibri"/>
                <w:color w:val="0070C0"/>
                <w:sz w:val="24"/>
                <w:szCs w:val="24"/>
              </w:rPr>
            </w:pPr>
          </w:p>
        </w:tc>
        <w:tc>
          <w:tcPr>
            <w:tcW w:w="90" w:type="pct"/>
            <w:gridSpan w:val="2"/>
            <w:tcBorders>
              <w:top w:val="nil"/>
              <w:left w:val="nil"/>
              <w:bottom w:val="nil"/>
              <w:right w:val="single" w:sz="4" w:space="0" w:color="auto"/>
            </w:tcBorders>
            <w:shd w:val="clear" w:color="auto" w:fill="FFFFFF" w:themeFill="background1"/>
            <w:hideMark/>
          </w:tcPr>
          <w:p w14:paraId="0DD8015C" w14:textId="77777777" w:rsidR="00896BA7" w:rsidRPr="00CC3BC9" w:rsidRDefault="00896BA7" w:rsidP="00D53AE7">
            <w:pPr>
              <w:spacing w:after="0" w:line="240" w:lineRule="auto"/>
              <w:rPr>
                <w:rFonts w:ascii="Calibri" w:eastAsia="Times New Roman" w:hAnsi="Calibri" w:cs="Calibri"/>
                <w:b/>
                <w:bCs/>
                <w:color w:val="0070C0"/>
                <w:sz w:val="24"/>
                <w:szCs w:val="24"/>
              </w:rPr>
            </w:pPr>
          </w:p>
        </w:tc>
        <w:tc>
          <w:tcPr>
            <w:tcW w:w="2711" w:type="pct"/>
            <w:tcBorders>
              <w:top w:val="nil"/>
              <w:left w:val="nil"/>
              <w:bottom w:val="single" w:sz="4" w:space="0" w:color="auto"/>
              <w:right w:val="single" w:sz="4" w:space="0" w:color="auto"/>
            </w:tcBorders>
            <w:shd w:val="clear" w:color="auto" w:fill="FFFFFF" w:themeFill="background1"/>
            <w:hideMark/>
          </w:tcPr>
          <w:p w14:paraId="32B8D301" w14:textId="77777777" w:rsidR="00896BA7" w:rsidRPr="00E17EC2" w:rsidRDefault="00896BA7" w:rsidP="00D53AE7">
            <w:pPr>
              <w:spacing w:after="0" w:line="240" w:lineRule="auto"/>
              <w:rPr>
                <w:rFonts w:ascii="Calibri" w:eastAsia="Times New Roman" w:hAnsi="Calibri" w:cs="Calibri"/>
                <w:color w:val="0070C0"/>
                <w:sz w:val="24"/>
                <w:szCs w:val="24"/>
              </w:rPr>
            </w:pPr>
          </w:p>
        </w:tc>
        <w:tc>
          <w:tcPr>
            <w:tcW w:w="360" w:type="pct"/>
            <w:tcBorders>
              <w:top w:val="nil"/>
              <w:left w:val="nil"/>
              <w:bottom w:val="single" w:sz="4" w:space="0" w:color="auto"/>
              <w:right w:val="single" w:sz="4" w:space="0" w:color="auto"/>
            </w:tcBorders>
            <w:shd w:val="clear" w:color="auto" w:fill="FFFFFF" w:themeFill="background1"/>
          </w:tcPr>
          <w:p w14:paraId="69D1235F" w14:textId="77777777" w:rsidR="00896BA7" w:rsidRPr="00E17EC2" w:rsidRDefault="00896BA7" w:rsidP="00D53AE7">
            <w:pPr>
              <w:spacing w:after="0" w:line="240" w:lineRule="auto"/>
              <w:rPr>
                <w:rFonts w:ascii="Calibri" w:eastAsia="Times New Roman" w:hAnsi="Calibri" w:cs="Calibri"/>
                <w:color w:val="0070C0"/>
                <w:sz w:val="24"/>
                <w:szCs w:val="24"/>
              </w:rPr>
            </w:pPr>
          </w:p>
        </w:tc>
      </w:tr>
      <w:tr w:rsidR="007E1DCA" w:rsidRPr="00F67912" w14:paraId="7A5F98B1" w14:textId="1746DF90" w:rsidTr="00D93344">
        <w:trPr>
          <w:trHeight w:val="1592"/>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36620775" w14:textId="77777777" w:rsidR="00896BA7" w:rsidRPr="00903A4D" w:rsidRDefault="00896BA7" w:rsidP="00D53AE7">
            <w:pPr>
              <w:spacing w:after="0" w:line="240" w:lineRule="auto"/>
              <w:rPr>
                <w:rFonts w:ascii="Calibri" w:eastAsia="Times New Roman" w:hAnsi="Calibri" w:cs="Calibri"/>
                <w:color w:val="0070C0"/>
                <w:sz w:val="24"/>
                <w:szCs w:val="24"/>
              </w:rPr>
            </w:pPr>
            <w:r w:rsidRPr="00903A4D">
              <w:rPr>
                <w:rFonts w:ascii="Calibri" w:eastAsia="Times New Roman" w:hAnsi="Calibri" w:cs="Calibri"/>
                <w:color w:val="0070C0"/>
                <w:sz w:val="24"/>
                <w:szCs w:val="24"/>
              </w:rPr>
              <w:t>9.</w:t>
            </w:r>
            <w:r>
              <w:rPr>
                <w:rFonts w:ascii="Calibri" w:eastAsia="Times New Roman" w:hAnsi="Calibri" w:cs="Calibri"/>
                <w:color w:val="0070C0"/>
                <w:sz w:val="24"/>
                <w:szCs w:val="24"/>
              </w:rPr>
              <w:t>5</w:t>
            </w:r>
            <w:r w:rsidRPr="00903A4D">
              <w:rPr>
                <w:rFonts w:ascii="Calibri" w:eastAsia="Times New Roman" w:hAnsi="Calibri" w:cs="Calibri"/>
                <w:color w:val="0070C0"/>
                <w:sz w:val="24"/>
                <w:szCs w:val="24"/>
              </w:rPr>
              <w:t>.</w:t>
            </w:r>
            <w:r>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tcPr>
          <w:p w14:paraId="69C4D4EA" w14:textId="1590DB13" w:rsidR="00896BA7" w:rsidRPr="003A2992" w:rsidRDefault="00896BA7" w:rsidP="00B63A9D">
            <w:pPr>
              <w:pStyle w:val="Commentaire"/>
              <w:rPr>
                <w:rFonts w:ascii="Calibri" w:eastAsia="Times New Roman" w:hAnsi="Calibri" w:cs="Calibri"/>
                <w:b/>
                <w:bCs/>
                <w:color w:val="0070C0"/>
                <w:sz w:val="28"/>
                <w:szCs w:val="28"/>
                <w:lang w:val="fr-BE"/>
              </w:rPr>
            </w:pPr>
            <w:r w:rsidRPr="003A2992">
              <w:rPr>
                <w:color w:val="0070C0"/>
                <w:sz w:val="24"/>
                <w:szCs w:val="24"/>
                <w:lang w:val="fr-BE"/>
              </w:rPr>
              <w:t xml:space="preserve">L'entreprise connaît-elle les tonnes de produits transportés et les </w:t>
            </w:r>
            <w:r w:rsidRPr="00B63A9D">
              <w:rPr>
                <w:color w:val="00B050"/>
                <w:sz w:val="24"/>
                <w:szCs w:val="24"/>
                <w:lang w:val="fr-BE"/>
              </w:rPr>
              <w:t>kilomètres</w:t>
            </w:r>
            <w:r w:rsidRPr="003A2992">
              <w:rPr>
                <w:color w:val="0070C0"/>
                <w:sz w:val="24"/>
                <w:szCs w:val="24"/>
                <w:lang w:val="fr-BE"/>
              </w:rPr>
              <w:t xml:space="preserve"> parcourus (</w:t>
            </w:r>
            <w:r>
              <w:rPr>
                <w:color w:val="0070C0"/>
                <w:sz w:val="24"/>
                <w:szCs w:val="24"/>
                <w:lang w:val="fr-BE"/>
              </w:rPr>
              <w:t xml:space="preserve">aussi bien </w:t>
            </w:r>
            <w:r w:rsidRPr="003A2992">
              <w:rPr>
                <w:color w:val="0070C0"/>
                <w:sz w:val="24"/>
                <w:szCs w:val="24"/>
                <w:lang w:val="fr-BE"/>
              </w:rPr>
              <w:t xml:space="preserve">à vide </w:t>
            </w:r>
            <w:r w:rsidRPr="00B63A9D">
              <w:rPr>
                <w:color w:val="00B050"/>
                <w:sz w:val="24"/>
                <w:szCs w:val="24"/>
                <w:lang w:val="fr-BE"/>
              </w:rPr>
              <w:t>qu’en charge</w:t>
            </w:r>
            <w:r w:rsidRPr="003A2992">
              <w:rPr>
                <w:color w:val="0070C0"/>
                <w:sz w:val="24"/>
                <w:szCs w:val="24"/>
                <w:lang w:val="fr-BE"/>
              </w:rPr>
              <w:t>) associés à chaque catégorie spécifiée au point 9.1.3 ?</w:t>
            </w:r>
          </w:p>
        </w:tc>
        <w:tc>
          <w:tcPr>
            <w:tcW w:w="90" w:type="pct"/>
            <w:gridSpan w:val="2"/>
            <w:tcBorders>
              <w:top w:val="nil"/>
              <w:left w:val="nil"/>
              <w:bottom w:val="nil"/>
              <w:right w:val="single" w:sz="4" w:space="0" w:color="auto"/>
            </w:tcBorders>
            <w:shd w:val="clear" w:color="auto" w:fill="FFFFFF" w:themeFill="background1"/>
          </w:tcPr>
          <w:p w14:paraId="3F2904CD"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7C401562" w14:textId="77777777" w:rsidR="00896BA7" w:rsidRPr="00BB0B63" w:rsidRDefault="00896BA7" w:rsidP="00B63A9D">
            <w:pPr>
              <w:spacing w:after="0" w:line="240" w:lineRule="auto"/>
              <w:rPr>
                <w:b/>
                <w:color w:val="00B050"/>
                <w:sz w:val="24"/>
                <w:szCs w:val="24"/>
                <w:lang w:val="fr-BE"/>
              </w:rPr>
            </w:pPr>
            <w:r w:rsidRPr="00BB0B63">
              <w:rPr>
                <w:color w:val="00B050"/>
                <w:sz w:val="24"/>
                <w:szCs w:val="24"/>
                <w:lang w:val="fr-BE"/>
              </w:rPr>
              <w:t xml:space="preserve">Dans le cas du vrac, les tonnes </w:t>
            </w:r>
            <w:r w:rsidRPr="00BB0B63">
              <w:rPr>
                <w:b/>
                <w:color w:val="00B050"/>
                <w:sz w:val="24"/>
                <w:szCs w:val="24"/>
                <w:lang w:val="fr-BE"/>
              </w:rPr>
              <w:t>(charge utile)</w:t>
            </w:r>
            <w:r w:rsidRPr="00BB0B63">
              <w:rPr>
                <w:color w:val="00B050"/>
                <w:sz w:val="24"/>
                <w:szCs w:val="24"/>
                <w:lang w:val="fr-BE"/>
              </w:rPr>
              <w:t xml:space="preserve"> correspondent au poids net du produit (sans tenir compte du poids de la citerne/du conteneur). Dans le cas de marchandises conditionnées, le poids doit inclure </w:t>
            </w:r>
            <w:r w:rsidRPr="00BB0B63">
              <w:rPr>
                <w:b/>
                <w:color w:val="00B050"/>
                <w:sz w:val="24"/>
                <w:szCs w:val="24"/>
                <w:lang w:val="fr-BE"/>
              </w:rPr>
              <w:t>le produit et l'emballage fourni pour le transport par l'expéditeur</w:t>
            </w:r>
            <w:r w:rsidRPr="00BB0B63">
              <w:rPr>
                <w:color w:val="00B050"/>
                <w:sz w:val="24"/>
                <w:szCs w:val="24"/>
                <w:lang w:val="fr-BE"/>
              </w:rPr>
              <w:t xml:space="preserve"> ; l'emballage supplémentaire ou l'équipement de manutention utilisé par le prestataire de services logistiques </w:t>
            </w:r>
            <w:r w:rsidRPr="00BB0B63">
              <w:rPr>
                <w:b/>
                <w:color w:val="00B050"/>
                <w:sz w:val="24"/>
                <w:szCs w:val="24"/>
                <w:lang w:val="fr-BE"/>
              </w:rPr>
              <w:t>ne doit pas être inclus dans le calcul.</w:t>
            </w:r>
          </w:p>
          <w:p w14:paraId="3B5EED8D" w14:textId="2C9D92CB" w:rsidR="00896BA7" w:rsidRPr="003A2992" w:rsidRDefault="00896BA7" w:rsidP="00DE6C40">
            <w:pPr>
              <w:spacing w:after="0" w:line="240" w:lineRule="auto"/>
              <w:rPr>
                <w:rFonts w:ascii="Calibri" w:eastAsia="Times New Roman" w:hAnsi="Calibri" w:cs="Calibri"/>
                <w:color w:val="FF0000"/>
                <w:sz w:val="24"/>
                <w:szCs w:val="24"/>
                <w:lang w:val="fr-BE"/>
              </w:rPr>
            </w:pPr>
            <w:r w:rsidRPr="003A2992">
              <w:rPr>
                <w:rFonts w:ascii="Calibri" w:eastAsia="Times New Roman" w:hAnsi="Calibri" w:cs="Calibri"/>
                <w:color w:val="0070C0"/>
                <w:sz w:val="24"/>
                <w:szCs w:val="24"/>
                <w:lang w:val="fr-BE"/>
              </w:rPr>
              <w:t xml:space="preserve">Pour plus d’explication voir </w:t>
            </w:r>
            <w:r w:rsidRPr="003A2992">
              <w:rPr>
                <w:rFonts w:ascii="Calibri" w:eastAsia="Times New Roman" w:hAnsi="Calibri" w:cs="Calibri"/>
                <w:b/>
                <w:color w:val="0066CC"/>
                <w:sz w:val="24"/>
                <w:szCs w:val="24"/>
                <w:lang w:val="fr-BE"/>
              </w:rPr>
              <w:t>les lignes directrice du cadre de référence du GLEC : "Global Logistics Emissions Council Framework for Logistics Emissions Accounting and Reporting".</w:t>
            </w:r>
            <w:r w:rsidRPr="003A2992">
              <w:rPr>
                <w:rFonts w:ascii="Calibri" w:eastAsia="Times New Roman" w:hAnsi="Calibri" w:cs="Calibri"/>
                <w:color w:val="0066CC"/>
                <w:sz w:val="24"/>
                <w:szCs w:val="24"/>
                <w:lang w:val="fr-BE"/>
              </w:rPr>
              <w:t xml:space="preserve"> Dernière version. Module 5 </w:t>
            </w:r>
            <w:hyperlink r:id="rId24" w:history="1">
              <w:r w:rsidRPr="00B36F15">
                <w:rPr>
                  <w:rStyle w:val="Lienhypertexte"/>
                  <w:rFonts w:ascii="Calibri" w:eastAsia="Times New Roman" w:hAnsi="Calibri" w:cs="Calibri"/>
                  <w:color w:val="00B050"/>
                  <w:sz w:val="24"/>
                  <w:szCs w:val="24"/>
                </w:rPr>
                <w:t>https://www.smartfreightcentre.org/en/downloads/</w:t>
              </w:r>
            </w:hyperlink>
          </w:p>
          <w:p w14:paraId="23AA069D" w14:textId="330AD3B3" w:rsidR="00896BA7" w:rsidRPr="003A2992" w:rsidRDefault="00896BA7" w:rsidP="008A6754">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 </w:t>
            </w:r>
          </w:p>
        </w:tc>
        <w:tc>
          <w:tcPr>
            <w:tcW w:w="360" w:type="pct"/>
            <w:tcBorders>
              <w:top w:val="nil"/>
              <w:left w:val="nil"/>
              <w:bottom w:val="single" w:sz="4" w:space="0" w:color="auto"/>
              <w:right w:val="single" w:sz="4" w:space="0" w:color="auto"/>
            </w:tcBorders>
            <w:shd w:val="clear" w:color="auto" w:fill="FFFFFF" w:themeFill="background1"/>
          </w:tcPr>
          <w:p w14:paraId="14FB47F2" w14:textId="77777777" w:rsidR="00896BA7" w:rsidRPr="00EE2698" w:rsidRDefault="00896BA7" w:rsidP="00B63A9D">
            <w:pPr>
              <w:spacing w:after="0" w:line="240" w:lineRule="auto"/>
              <w:rPr>
                <w:color w:val="00B050"/>
                <w:sz w:val="24"/>
                <w:szCs w:val="24"/>
              </w:rPr>
            </w:pPr>
          </w:p>
        </w:tc>
      </w:tr>
      <w:tr w:rsidR="007E1DCA" w:rsidRPr="001F4ABA" w14:paraId="69C458BC" w14:textId="0703BDF9" w:rsidTr="00D93344">
        <w:trPr>
          <w:trHeight w:val="1268"/>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596F691" w14:textId="746BF193" w:rsidR="00896BA7" w:rsidRPr="00E17EC2" w:rsidRDefault="00896BA7" w:rsidP="00D53AE7">
            <w:pPr>
              <w:spacing w:after="0" w:line="240" w:lineRule="auto"/>
              <w:rPr>
                <w:rFonts w:ascii="Calibri" w:eastAsia="Times New Roman" w:hAnsi="Calibri" w:cs="Calibri"/>
                <w:color w:val="0070C0"/>
                <w:sz w:val="24"/>
                <w:szCs w:val="24"/>
              </w:rPr>
            </w:pPr>
            <w:r w:rsidRPr="001F4C26">
              <w:rPr>
                <w:rFonts w:ascii="Calibri" w:eastAsia="Times New Roman" w:hAnsi="Calibri" w:cs="Calibri"/>
                <w:color w:val="0070C0"/>
                <w:sz w:val="24"/>
                <w:szCs w:val="24"/>
              </w:rPr>
              <w:t>9.</w:t>
            </w:r>
            <w:r>
              <w:rPr>
                <w:rFonts w:ascii="Calibri" w:eastAsia="Times New Roman" w:hAnsi="Calibri" w:cs="Calibri"/>
                <w:color w:val="0070C0"/>
                <w:sz w:val="24"/>
                <w:szCs w:val="24"/>
              </w:rPr>
              <w:t>5.2</w:t>
            </w:r>
          </w:p>
        </w:tc>
        <w:tc>
          <w:tcPr>
            <w:tcW w:w="1382" w:type="pct"/>
            <w:tcBorders>
              <w:top w:val="nil"/>
              <w:left w:val="nil"/>
              <w:bottom w:val="single" w:sz="4" w:space="0" w:color="auto"/>
              <w:right w:val="single" w:sz="4" w:space="0" w:color="auto"/>
            </w:tcBorders>
            <w:shd w:val="clear" w:color="auto" w:fill="FFFFFF" w:themeFill="background1"/>
            <w:hideMark/>
          </w:tcPr>
          <w:p w14:paraId="6E16E2F4" w14:textId="0BE84272" w:rsidR="00896BA7" w:rsidRPr="003A2992" w:rsidRDefault="00896BA7" w:rsidP="00DE6C4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les tonnes-kilomètres </w:t>
            </w:r>
            <w:r w:rsidRPr="00B63A9D">
              <w:rPr>
                <w:rFonts w:ascii="Calibri" w:eastAsia="Times New Roman" w:hAnsi="Calibri" w:cs="Calibri"/>
                <w:color w:val="00B050"/>
                <w:sz w:val="24"/>
                <w:szCs w:val="24"/>
                <w:lang w:val="fr-BE"/>
              </w:rPr>
              <w:t xml:space="preserve">(tkm) </w:t>
            </w:r>
            <w:r w:rsidRPr="003A2992">
              <w:rPr>
                <w:rFonts w:ascii="Calibri" w:eastAsia="Times New Roman" w:hAnsi="Calibri" w:cs="Calibri"/>
                <w:color w:val="0070C0"/>
                <w:sz w:val="24"/>
                <w:szCs w:val="24"/>
                <w:lang w:val="fr-BE"/>
              </w:rPr>
              <w:t xml:space="preserve">au cours de l'année précédente </w:t>
            </w:r>
            <w:r w:rsidRPr="003A2992">
              <w:rPr>
                <w:rFonts w:ascii="Calibri" w:eastAsia="Times New Roman" w:hAnsi="Calibri" w:cs="Calibri"/>
                <w:b/>
                <w:color w:val="0070C0"/>
                <w:sz w:val="24"/>
                <w:szCs w:val="24"/>
                <w:lang w:val="fr-BE"/>
              </w:rPr>
              <w:t xml:space="preserve">par ordre de transport et par catégorie </w:t>
            </w:r>
            <w:r w:rsidRPr="003A2992">
              <w:rPr>
                <w:rFonts w:ascii="Calibri" w:eastAsia="Times New Roman" w:hAnsi="Calibri" w:cs="Calibri"/>
                <w:color w:val="0070C0"/>
                <w:sz w:val="24"/>
                <w:szCs w:val="24"/>
                <w:lang w:val="fr-BE"/>
              </w:rPr>
              <w:t>avec la formule ?</w:t>
            </w:r>
          </w:p>
          <w:p w14:paraId="1B7DFCDC" w14:textId="63B8486A" w:rsidR="00896BA7" w:rsidRPr="00287B90" w:rsidRDefault="00896BA7" w:rsidP="00DE6C40">
            <w:pPr>
              <w:spacing w:after="0" w:line="240" w:lineRule="auto"/>
              <w:rPr>
                <w:rFonts w:ascii="Calibri" w:eastAsia="Times New Roman" w:hAnsi="Calibri" w:cs="Calibri"/>
                <w:color w:val="0070C0"/>
                <w:sz w:val="24"/>
                <w:szCs w:val="24"/>
                <w:lang w:val="de-DE"/>
              </w:rPr>
            </w:pPr>
            <w:r w:rsidRPr="003A2992">
              <w:rPr>
                <w:rFonts w:ascii="Calibri" w:eastAsia="Times New Roman" w:hAnsi="Calibri" w:cs="Calibri"/>
                <w:color w:val="0070C0"/>
                <w:sz w:val="24"/>
                <w:szCs w:val="24"/>
                <w:lang w:val="fr-BE"/>
              </w:rPr>
              <w:t xml:space="preserve"> </w:t>
            </w:r>
            <w:r w:rsidRPr="00DE6C40">
              <w:rPr>
                <w:rFonts w:ascii="Calibri" w:eastAsia="Times New Roman" w:hAnsi="Calibri" w:cs="Calibri"/>
                <w:color w:val="0070C0"/>
                <w:sz w:val="24"/>
                <w:szCs w:val="24"/>
              </w:rPr>
              <w:t>Σ</w:t>
            </w:r>
            <w:r w:rsidRPr="003A2992">
              <w:rPr>
                <w:rFonts w:ascii="Calibri" w:eastAsia="Times New Roman" w:hAnsi="Calibri" w:cs="Calibri"/>
                <w:color w:val="0070C0"/>
                <w:sz w:val="24"/>
                <w:szCs w:val="24"/>
                <w:lang w:val="fr-BE"/>
              </w:rPr>
              <w:t xml:space="preserve"> tkm </w:t>
            </w:r>
            <w:r w:rsidRPr="003A2992">
              <w:rPr>
                <w:rFonts w:ascii="Calibri" w:eastAsia="Times New Roman" w:hAnsi="Calibri" w:cs="Calibri"/>
                <w:b/>
                <w:color w:val="0070C0"/>
                <w:sz w:val="24"/>
                <w:szCs w:val="24"/>
                <w:lang w:val="fr-BE"/>
              </w:rPr>
              <w:t>par catégorie de transport</w:t>
            </w:r>
            <w:r w:rsidRPr="003A2992">
              <w:rPr>
                <w:rFonts w:ascii="Calibri" w:eastAsia="Times New Roman" w:hAnsi="Calibri" w:cs="Calibri"/>
                <w:color w:val="0070C0"/>
                <w:sz w:val="24"/>
                <w:szCs w:val="24"/>
                <w:lang w:val="fr-BE"/>
              </w:rPr>
              <w:t xml:space="preserve"> = (tonnes expédiées transport 1 x km  transport 1) + (tonnes expédiées transport 2 x km  transport 2) +.... </w:t>
            </w:r>
            <w:r w:rsidRPr="00287B90">
              <w:rPr>
                <w:rFonts w:ascii="Calibri" w:eastAsia="Times New Roman" w:hAnsi="Calibri" w:cs="Calibri"/>
                <w:color w:val="0070C0"/>
                <w:sz w:val="24"/>
                <w:szCs w:val="24"/>
                <w:lang w:val="de-DE"/>
              </w:rPr>
              <w:t>+ (tonnes expédiées transport n x km  transport n)</w:t>
            </w:r>
          </w:p>
        </w:tc>
        <w:tc>
          <w:tcPr>
            <w:tcW w:w="90" w:type="pct"/>
            <w:gridSpan w:val="2"/>
            <w:tcBorders>
              <w:top w:val="nil"/>
              <w:left w:val="nil"/>
              <w:bottom w:val="nil"/>
              <w:right w:val="single" w:sz="4" w:space="0" w:color="auto"/>
            </w:tcBorders>
            <w:shd w:val="clear" w:color="auto" w:fill="FFFFFF" w:themeFill="background1"/>
            <w:hideMark/>
          </w:tcPr>
          <w:p w14:paraId="4B5A31C7" w14:textId="77777777" w:rsidR="00896BA7" w:rsidRPr="00287B90" w:rsidRDefault="00896BA7" w:rsidP="00D53AE7">
            <w:pPr>
              <w:spacing w:after="0" w:line="240" w:lineRule="auto"/>
              <w:rPr>
                <w:rFonts w:ascii="Calibri" w:eastAsia="Times New Roman" w:hAnsi="Calibri" w:cs="Calibri"/>
                <w:b/>
                <w:bCs/>
                <w:color w:val="0070C0"/>
                <w:sz w:val="24"/>
                <w:szCs w:val="24"/>
                <w:lang w:val="de-DE"/>
              </w:rPr>
            </w:pPr>
            <w:r w:rsidRPr="00287B90">
              <w:rPr>
                <w:rFonts w:ascii="Calibri" w:eastAsia="Times New Roman" w:hAnsi="Calibri" w:cs="Calibri"/>
                <w:b/>
                <w:bCs/>
                <w:color w:val="0070C0"/>
                <w:sz w:val="24"/>
                <w:szCs w:val="24"/>
                <w:lang w:val="de-DE"/>
              </w:rPr>
              <w:t> </w:t>
            </w:r>
          </w:p>
        </w:tc>
        <w:tc>
          <w:tcPr>
            <w:tcW w:w="2711" w:type="pct"/>
            <w:tcBorders>
              <w:top w:val="nil"/>
              <w:left w:val="nil"/>
              <w:bottom w:val="single" w:sz="4" w:space="0" w:color="auto"/>
              <w:right w:val="single" w:sz="4" w:space="0" w:color="auto"/>
            </w:tcBorders>
            <w:shd w:val="clear" w:color="auto" w:fill="FFFFFF" w:themeFill="background1"/>
            <w:hideMark/>
          </w:tcPr>
          <w:p w14:paraId="43EE8163" w14:textId="70BBA55F" w:rsidR="00896BA7" w:rsidRPr="003A2992" w:rsidRDefault="00896BA7" w:rsidP="00D53AE7">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L'évaluateur prendra un échantillon d'ordres de transport et demandera à l'entreprise comment les tonnes et les km transportés ont été calculés.</w:t>
            </w:r>
          </w:p>
        </w:tc>
        <w:tc>
          <w:tcPr>
            <w:tcW w:w="360" w:type="pct"/>
            <w:tcBorders>
              <w:top w:val="nil"/>
              <w:left w:val="nil"/>
              <w:bottom w:val="single" w:sz="4" w:space="0" w:color="auto"/>
              <w:right w:val="single" w:sz="4" w:space="0" w:color="auto"/>
            </w:tcBorders>
            <w:shd w:val="clear" w:color="auto" w:fill="FFFFFF" w:themeFill="background1"/>
          </w:tcPr>
          <w:p w14:paraId="359BAFA2" w14:textId="77777777" w:rsidR="00896BA7" w:rsidRPr="003A2992" w:rsidRDefault="00896BA7" w:rsidP="00D53AE7">
            <w:pPr>
              <w:spacing w:after="0" w:line="240" w:lineRule="auto"/>
              <w:rPr>
                <w:rFonts w:ascii="Calibri" w:eastAsia="Times New Roman" w:hAnsi="Calibri" w:cs="Calibri"/>
                <w:color w:val="0070C0"/>
                <w:sz w:val="24"/>
                <w:szCs w:val="24"/>
                <w:lang w:val="fr-BE"/>
              </w:rPr>
            </w:pPr>
          </w:p>
        </w:tc>
      </w:tr>
      <w:tr w:rsidR="007E1DCA" w:rsidRPr="001F4ABA" w14:paraId="7595E411" w14:textId="30AD99D7" w:rsidTr="00D93344">
        <w:trPr>
          <w:trHeight w:val="251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572DB0C3" w14:textId="77777777" w:rsidR="00896BA7" w:rsidRPr="00E17EC2" w:rsidRDefault="00896BA7" w:rsidP="00D53AE7">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9.6</w:t>
            </w:r>
          </w:p>
        </w:tc>
        <w:tc>
          <w:tcPr>
            <w:tcW w:w="1382" w:type="pct"/>
            <w:tcBorders>
              <w:top w:val="nil"/>
              <w:left w:val="nil"/>
              <w:bottom w:val="single" w:sz="4" w:space="0" w:color="auto"/>
              <w:right w:val="single" w:sz="4" w:space="0" w:color="auto"/>
            </w:tcBorders>
            <w:shd w:val="clear" w:color="auto" w:fill="FFFFFF" w:themeFill="background1"/>
          </w:tcPr>
          <w:p w14:paraId="0EE30C46" w14:textId="78190B69" w:rsidR="00896BA7" w:rsidRPr="003A2992" w:rsidRDefault="00896BA7" w:rsidP="00D53AE7">
            <w:pPr>
              <w:spacing w:after="0" w:line="240" w:lineRule="auto"/>
              <w:rPr>
                <w:rFonts w:ascii="Calibri" w:eastAsia="Times New Roman" w:hAnsi="Calibri" w:cs="Calibri"/>
                <w:color w:val="0070C0"/>
                <w:sz w:val="28"/>
                <w:szCs w:val="28"/>
                <w:lang w:val="fr-BE"/>
              </w:rPr>
            </w:pPr>
            <w:r w:rsidRPr="003A2992">
              <w:rPr>
                <w:rFonts w:ascii="Calibri" w:eastAsia="Times New Roman" w:hAnsi="Calibri" w:cs="Calibri"/>
                <w:b/>
                <w:bCs/>
                <w:color w:val="0070C0"/>
                <w:sz w:val="28"/>
                <w:szCs w:val="28"/>
                <w:lang w:val="fr-BE"/>
              </w:rPr>
              <w:t>Calcul de l'intensité des émissions</w:t>
            </w:r>
          </w:p>
        </w:tc>
        <w:tc>
          <w:tcPr>
            <w:tcW w:w="90" w:type="pct"/>
            <w:gridSpan w:val="2"/>
            <w:tcBorders>
              <w:top w:val="nil"/>
              <w:left w:val="nil"/>
              <w:bottom w:val="nil"/>
              <w:right w:val="single" w:sz="4" w:space="0" w:color="auto"/>
            </w:tcBorders>
            <w:shd w:val="clear" w:color="auto" w:fill="FFFFFF" w:themeFill="background1"/>
          </w:tcPr>
          <w:p w14:paraId="375A8E54"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tcPr>
          <w:p w14:paraId="280F60D7" w14:textId="3D897A98" w:rsidR="00896BA7" w:rsidRPr="003A2992" w:rsidRDefault="00896BA7" w:rsidP="00D53AE7">
            <w:pPr>
              <w:rPr>
                <w:rFonts w:ascii="Calibri" w:hAnsi="Calibri"/>
                <w:color w:val="0070C0"/>
                <w:sz w:val="24"/>
                <w:szCs w:val="24"/>
                <w:lang w:val="fr-BE"/>
              </w:rPr>
            </w:pPr>
            <w:r w:rsidRPr="003A2992">
              <w:rPr>
                <w:rFonts w:ascii="Calibri" w:hAnsi="Calibri"/>
                <w:b/>
                <w:color w:val="0070C0"/>
                <w:sz w:val="24"/>
                <w:szCs w:val="24"/>
                <w:lang w:val="fr-BE"/>
              </w:rPr>
              <w:t>L'intensité des émissions</w:t>
            </w:r>
            <w:r w:rsidRPr="003A2992">
              <w:rPr>
                <w:rFonts w:ascii="Calibri" w:hAnsi="Calibri"/>
                <w:color w:val="0070C0"/>
                <w:sz w:val="24"/>
                <w:szCs w:val="24"/>
                <w:lang w:val="fr-BE"/>
              </w:rPr>
              <w:t xml:space="preserve"> est une mesure clé dans une entreprise de transport et l'objectif est de la réduire. Si une entreprise, par exemple, remplace le carburant diesel par des carburants alternatifs ou des modes de transport à plus faibles émissions (par exemple, de la route au rail), l'intensité des émissions diminuera.</w:t>
            </w:r>
          </w:p>
          <w:p w14:paraId="03FDF833" w14:textId="045F1442" w:rsidR="00896BA7" w:rsidRPr="003A2992" w:rsidRDefault="00896BA7" w:rsidP="00D53AE7">
            <w:pPr>
              <w:rPr>
                <w:rFonts w:ascii="Calibri" w:hAnsi="Calibri"/>
                <w:color w:val="0070C0"/>
                <w:sz w:val="24"/>
                <w:szCs w:val="24"/>
                <w:lang w:val="fr-BE"/>
              </w:rPr>
            </w:pPr>
            <w:r w:rsidRPr="003A2992">
              <w:rPr>
                <w:rFonts w:ascii="Calibri" w:hAnsi="Calibri"/>
                <w:color w:val="0070C0"/>
                <w:sz w:val="24"/>
                <w:szCs w:val="24"/>
                <w:lang w:val="fr-BE"/>
              </w:rPr>
              <w:t xml:space="preserve">L'intensité des émissions est influencée par le </w:t>
            </w:r>
            <w:r w:rsidRPr="003A2992">
              <w:rPr>
                <w:rFonts w:ascii="Calibri" w:hAnsi="Calibri"/>
                <w:b/>
                <w:color w:val="0070C0"/>
                <w:sz w:val="24"/>
                <w:szCs w:val="24"/>
                <w:lang w:val="fr-BE"/>
              </w:rPr>
              <w:t>transport à vide</w:t>
            </w:r>
            <w:r w:rsidRPr="003A2992">
              <w:rPr>
                <w:rFonts w:ascii="Calibri" w:hAnsi="Calibri"/>
                <w:color w:val="0070C0"/>
                <w:sz w:val="24"/>
                <w:szCs w:val="24"/>
                <w:lang w:val="fr-BE"/>
              </w:rPr>
              <w:t xml:space="preserve"> (distance parcourue sans charge) et le </w:t>
            </w:r>
            <w:r w:rsidRPr="003A2992">
              <w:rPr>
                <w:rFonts w:ascii="Calibri" w:hAnsi="Calibri"/>
                <w:b/>
                <w:color w:val="0070C0"/>
                <w:sz w:val="24"/>
                <w:szCs w:val="24"/>
                <w:lang w:val="fr-BE"/>
              </w:rPr>
              <w:t>facteur de charge</w:t>
            </w:r>
            <w:r w:rsidRPr="003A2992">
              <w:rPr>
                <w:rFonts w:ascii="Calibri" w:hAnsi="Calibri"/>
                <w:color w:val="0070C0"/>
                <w:sz w:val="24"/>
                <w:szCs w:val="24"/>
                <w:lang w:val="fr-BE"/>
              </w:rPr>
              <w:t xml:space="preserve"> (pourcentage de la capacité disponible utilisé lors d'un voyage en charge). Un transport à vide plus important et des trajets à charge partiels augmenteront l'intensité des émissions.</w:t>
            </w:r>
          </w:p>
          <w:p w14:paraId="4851C10A" w14:textId="30A6D940" w:rsidR="00896BA7" w:rsidRPr="003A2992" w:rsidRDefault="00896BA7" w:rsidP="008A6754">
            <w:pPr>
              <w:rPr>
                <w:rFonts w:ascii="Calibri" w:hAnsi="Calibri"/>
                <w:color w:val="0070C0"/>
                <w:sz w:val="24"/>
                <w:szCs w:val="24"/>
                <w:lang w:val="fr-BE"/>
              </w:rPr>
            </w:pPr>
            <w:r w:rsidRPr="003A2992">
              <w:rPr>
                <w:rFonts w:ascii="Calibri" w:hAnsi="Calibri"/>
                <w:color w:val="0070C0"/>
                <w:sz w:val="24"/>
                <w:szCs w:val="24"/>
                <w:lang w:val="fr-BE"/>
              </w:rPr>
              <w:t xml:space="preserve">Néanmoins, la </w:t>
            </w:r>
            <w:r w:rsidRPr="003A2992">
              <w:rPr>
                <w:rFonts w:ascii="Calibri" w:hAnsi="Calibri"/>
                <w:b/>
                <w:color w:val="0070C0"/>
                <w:sz w:val="24"/>
                <w:szCs w:val="24"/>
                <w:lang w:val="fr-BE"/>
              </w:rPr>
              <w:t>densité du chargement</w:t>
            </w:r>
            <w:r w:rsidRPr="003A2992">
              <w:rPr>
                <w:rFonts w:ascii="Calibri" w:hAnsi="Calibri"/>
                <w:color w:val="0070C0"/>
                <w:sz w:val="24"/>
                <w:szCs w:val="24"/>
                <w:lang w:val="fr-BE"/>
              </w:rPr>
              <w:t xml:space="preserve"> affecte également l'intensité des émissions: les produits à faible densité augmentent l'intensité des émissions, mais cette augmentation ne signifie pas nécessairement une diminution de la performance de transport de l'entreprise de transport.</w:t>
            </w:r>
          </w:p>
          <w:p w14:paraId="0F27747E" w14:textId="6849C79C" w:rsidR="00896BA7" w:rsidRDefault="00896BA7" w:rsidP="008A6754">
            <w:pPr>
              <w:rPr>
                <w:rFonts w:ascii="Calibri" w:hAnsi="Calibri"/>
                <w:b/>
                <w:color w:val="0070C0"/>
                <w:sz w:val="24"/>
                <w:szCs w:val="24"/>
                <w:lang w:val="fr-BE"/>
              </w:rPr>
            </w:pPr>
            <w:r w:rsidRPr="003A2992">
              <w:rPr>
                <w:rFonts w:ascii="Calibri" w:hAnsi="Calibri"/>
                <w:color w:val="0070C0"/>
                <w:sz w:val="24"/>
                <w:szCs w:val="24"/>
                <w:lang w:val="fr-BE"/>
              </w:rPr>
              <w:t xml:space="preserve">Parmi les différents moyens disponibles pour mesurer l'intensité des émissions, </w:t>
            </w:r>
            <w:r w:rsidRPr="003A2992">
              <w:rPr>
                <w:rFonts w:ascii="Calibri" w:hAnsi="Calibri"/>
                <w:b/>
                <w:color w:val="0070C0"/>
                <w:sz w:val="24"/>
                <w:szCs w:val="24"/>
                <w:lang w:val="fr-BE"/>
              </w:rPr>
              <w:t>SQAS a adopté l'émission par tonne-km.</w:t>
            </w:r>
          </w:p>
          <w:p w14:paraId="7E4652F3" w14:textId="03EF9A3F" w:rsidR="00896BA7" w:rsidRPr="00B63A9D" w:rsidRDefault="00896BA7" w:rsidP="00B63A9D">
            <w:pPr>
              <w:rPr>
                <w:rFonts w:ascii="Calibri" w:hAnsi="Calibri"/>
                <w:color w:val="00B050"/>
                <w:sz w:val="24"/>
                <w:szCs w:val="24"/>
                <w:lang w:val="fr-BE"/>
              </w:rPr>
            </w:pPr>
            <w:r w:rsidRPr="00B63A9D">
              <w:rPr>
                <w:rFonts w:ascii="Calibri" w:hAnsi="Calibri"/>
                <w:color w:val="00B050"/>
                <w:sz w:val="24"/>
                <w:szCs w:val="24"/>
                <w:lang w:val="fr-BE"/>
              </w:rPr>
              <w:t>L'évaluateur n'inclura pas d'informations sur l'intensité des émissions, les émissions absolues ou les tonnes-km dans les commentaires des questions en tant que preuve objective.</w:t>
            </w:r>
          </w:p>
        </w:tc>
        <w:tc>
          <w:tcPr>
            <w:tcW w:w="360" w:type="pct"/>
            <w:tcBorders>
              <w:top w:val="nil"/>
              <w:left w:val="nil"/>
              <w:bottom w:val="single" w:sz="4" w:space="0" w:color="auto"/>
              <w:right w:val="single" w:sz="4" w:space="0" w:color="auto"/>
            </w:tcBorders>
            <w:shd w:val="clear" w:color="auto" w:fill="FFFFFF" w:themeFill="background1"/>
          </w:tcPr>
          <w:p w14:paraId="0EF3AB98" w14:textId="77777777" w:rsidR="00896BA7" w:rsidRPr="003A2992" w:rsidRDefault="00896BA7" w:rsidP="00D53AE7">
            <w:pPr>
              <w:rPr>
                <w:rFonts w:ascii="Calibri" w:hAnsi="Calibri"/>
                <w:b/>
                <w:color w:val="0070C0"/>
                <w:sz w:val="24"/>
                <w:szCs w:val="24"/>
                <w:lang w:val="fr-BE"/>
              </w:rPr>
            </w:pPr>
          </w:p>
        </w:tc>
      </w:tr>
      <w:tr w:rsidR="007E1DCA" w:rsidRPr="00F67912" w14:paraId="434595DF" w14:textId="350A9B92" w:rsidTr="00D93344">
        <w:trPr>
          <w:trHeight w:val="1489"/>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25B5810" w14:textId="77777777" w:rsidR="00896BA7" w:rsidRPr="00E17EC2" w:rsidRDefault="00896BA7" w:rsidP="00D53AE7">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6.1</w:t>
            </w:r>
          </w:p>
        </w:tc>
        <w:tc>
          <w:tcPr>
            <w:tcW w:w="1382" w:type="pct"/>
            <w:tcBorders>
              <w:top w:val="nil"/>
              <w:left w:val="nil"/>
              <w:bottom w:val="single" w:sz="4" w:space="0" w:color="auto"/>
              <w:right w:val="single" w:sz="4" w:space="0" w:color="auto"/>
            </w:tcBorders>
            <w:shd w:val="clear" w:color="auto" w:fill="FFFFFF" w:themeFill="background1"/>
            <w:hideMark/>
          </w:tcPr>
          <w:p w14:paraId="16C858C4" w14:textId="77777777" w:rsidR="00896BA7" w:rsidRPr="003A2992" w:rsidRDefault="00896BA7" w:rsidP="008A6754">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calculé </w:t>
            </w:r>
            <w:r w:rsidRPr="003A2992">
              <w:rPr>
                <w:rFonts w:ascii="Calibri" w:eastAsia="Times New Roman" w:hAnsi="Calibri" w:cs="Calibri"/>
                <w:b/>
                <w:color w:val="0070C0"/>
                <w:sz w:val="24"/>
                <w:szCs w:val="24"/>
                <w:lang w:val="fr-BE"/>
              </w:rPr>
              <w:t>l'intensité des émissions par catégorie de transport</w:t>
            </w:r>
            <w:r w:rsidRPr="003A2992">
              <w:rPr>
                <w:rFonts w:ascii="Calibri" w:eastAsia="Times New Roman" w:hAnsi="Calibri" w:cs="Calibri"/>
                <w:color w:val="0070C0"/>
                <w:sz w:val="24"/>
                <w:szCs w:val="24"/>
                <w:lang w:val="fr-BE"/>
              </w:rPr>
              <w:t xml:space="preserve"> au cours de la dernière année en utilisant la formule suivante : </w:t>
            </w:r>
          </w:p>
          <w:p w14:paraId="554E2944" w14:textId="63ECF35E" w:rsidR="00896BA7" w:rsidRPr="003A2992" w:rsidRDefault="00896BA7" w:rsidP="008A6754">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Facteur d'intensité des émissions par catégorie de transport (kg CO2e/tkm) = </w:t>
            </w:r>
            <w:r w:rsidRPr="003A2992">
              <w:rPr>
                <w:rFonts w:ascii="Calibri" w:eastAsia="Times New Roman" w:hAnsi="Calibri" w:cs="Calibri"/>
                <w:b/>
                <w:color w:val="0070C0"/>
                <w:sz w:val="24"/>
                <w:szCs w:val="24"/>
                <w:lang w:val="fr-BE"/>
              </w:rPr>
              <w:t>Émissions totales</w:t>
            </w:r>
            <w:r w:rsidRPr="003A2992">
              <w:rPr>
                <w:rFonts w:ascii="Calibri" w:eastAsia="Times New Roman" w:hAnsi="Calibri" w:cs="Calibri"/>
                <w:color w:val="0070C0"/>
                <w:sz w:val="24"/>
                <w:szCs w:val="24"/>
                <w:lang w:val="fr-BE"/>
              </w:rPr>
              <w:t xml:space="preserve"> obtenues au point 9.4.1</w:t>
            </w:r>
            <w:r>
              <w:rPr>
                <w:rFonts w:ascii="Calibri" w:eastAsia="Times New Roman" w:hAnsi="Calibri" w:cs="Calibri"/>
                <w:color w:val="0070C0"/>
                <w:sz w:val="24"/>
                <w:szCs w:val="24"/>
                <w:lang w:val="fr-BE"/>
              </w:rPr>
              <w:t xml:space="preserve"> </w:t>
            </w:r>
            <w:r w:rsidRPr="00B63A9D">
              <w:rPr>
                <w:rFonts w:ascii="Calibri" w:eastAsia="Times New Roman" w:hAnsi="Calibri" w:cs="Calibri"/>
                <w:color w:val="00B050"/>
                <w:sz w:val="24"/>
                <w:szCs w:val="24"/>
                <w:lang w:val="fr-BE"/>
              </w:rPr>
              <w:t>par catégorie</w:t>
            </w:r>
            <w:r>
              <w:rPr>
                <w:rFonts w:ascii="Calibri" w:eastAsia="Times New Roman" w:hAnsi="Calibri" w:cs="Calibri"/>
                <w:color w:val="00B050"/>
                <w:sz w:val="24"/>
                <w:szCs w:val="24"/>
                <w:lang w:val="fr-BE"/>
              </w:rPr>
              <w:t xml:space="preserve"> </w:t>
            </w:r>
            <w:r w:rsidRPr="00B63A9D">
              <w:rPr>
                <w:rFonts w:ascii="Calibri" w:eastAsia="Times New Roman" w:hAnsi="Calibri" w:cs="Calibri"/>
                <w:color w:val="00B050"/>
                <w:sz w:val="24"/>
                <w:szCs w:val="24"/>
                <w:lang w:val="fr-BE"/>
              </w:rPr>
              <w:t xml:space="preserve">x 1000 </w:t>
            </w:r>
            <w:r w:rsidRPr="003A2992">
              <w:rPr>
                <w:rFonts w:ascii="Calibri" w:eastAsia="Times New Roman" w:hAnsi="Calibri" w:cs="Calibri"/>
                <w:color w:val="0070C0"/>
                <w:sz w:val="24"/>
                <w:szCs w:val="24"/>
                <w:lang w:val="fr-BE"/>
              </w:rPr>
              <w:t xml:space="preserve">/ </w:t>
            </w:r>
            <w:r w:rsidRPr="003A2992">
              <w:rPr>
                <w:rFonts w:ascii="Calibri" w:eastAsia="Times New Roman" w:hAnsi="Calibri" w:cs="Calibri"/>
                <w:b/>
                <w:color w:val="0070C0"/>
                <w:sz w:val="24"/>
                <w:szCs w:val="24"/>
                <w:lang w:val="fr-BE"/>
              </w:rPr>
              <w:t>tkm par catégorie calculée</w:t>
            </w:r>
            <w:r w:rsidRPr="003A2992">
              <w:rPr>
                <w:rFonts w:ascii="Calibri" w:eastAsia="Times New Roman" w:hAnsi="Calibri" w:cs="Calibri"/>
                <w:color w:val="0070C0"/>
                <w:sz w:val="24"/>
                <w:szCs w:val="24"/>
                <w:lang w:val="fr-BE"/>
              </w:rPr>
              <w:t xml:space="preserve"> au point 9.5.2</w:t>
            </w:r>
          </w:p>
        </w:tc>
        <w:tc>
          <w:tcPr>
            <w:tcW w:w="90" w:type="pct"/>
            <w:gridSpan w:val="2"/>
            <w:tcBorders>
              <w:top w:val="nil"/>
              <w:left w:val="nil"/>
              <w:bottom w:val="nil"/>
              <w:right w:val="single" w:sz="4" w:space="0" w:color="auto"/>
            </w:tcBorders>
            <w:shd w:val="clear" w:color="auto" w:fill="FFFFFF" w:themeFill="background1"/>
            <w:hideMark/>
          </w:tcPr>
          <w:p w14:paraId="3291EC2C" w14:textId="77777777" w:rsidR="00896BA7" w:rsidRPr="003A2992" w:rsidRDefault="00896BA7" w:rsidP="00D53AE7">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32C77A0E" w14:textId="2E1CA3CC" w:rsidR="00896BA7" w:rsidRPr="003A2992" w:rsidRDefault="00896BA7" w:rsidP="008A6754">
            <w:pPr>
              <w:spacing w:after="0" w:line="240" w:lineRule="auto"/>
              <w:rPr>
                <w:rFonts w:ascii="Calibri" w:eastAsia="Times New Roman" w:hAnsi="Calibri" w:cs="Calibri"/>
                <w:color w:val="FF0000"/>
                <w:sz w:val="24"/>
                <w:szCs w:val="24"/>
                <w:lang w:val="fr-BE"/>
              </w:rPr>
            </w:pPr>
            <w:r w:rsidRPr="003A2992">
              <w:rPr>
                <w:rFonts w:ascii="Calibri" w:eastAsia="Times New Roman" w:hAnsi="Calibri" w:cs="Calibri"/>
                <w:color w:val="0070C0"/>
                <w:sz w:val="24"/>
                <w:szCs w:val="24"/>
                <w:lang w:val="fr-BE"/>
              </w:rPr>
              <w:t xml:space="preserve">Pour des explications pour calculer les émissions par categories de transport voir </w:t>
            </w:r>
            <w:r w:rsidRPr="003A2992">
              <w:rPr>
                <w:rFonts w:ascii="Calibri" w:eastAsia="Times New Roman" w:hAnsi="Calibri" w:cs="Calibri"/>
                <w:b/>
                <w:color w:val="0066CC"/>
                <w:sz w:val="24"/>
                <w:szCs w:val="24"/>
                <w:lang w:val="fr-BE"/>
              </w:rPr>
              <w:t>les lignes directrice du cadre de référence du GLEC : "Global Logistics Emissions Council Framework for Logistics Emissions Accounting and Reporting".</w:t>
            </w:r>
            <w:r w:rsidRPr="003A2992">
              <w:rPr>
                <w:rFonts w:ascii="Calibri" w:eastAsia="Times New Roman" w:hAnsi="Calibri" w:cs="Calibri"/>
                <w:color w:val="0066CC"/>
                <w:sz w:val="24"/>
                <w:szCs w:val="24"/>
                <w:lang w:val="fr-BE"/>
              </w:rPr>
              <w:t xml:space="preserve"> Dernière version. </w:t>
            </w:r>
            <w:hyperlink r:id="rId25" w:history="1">
              <w:r w:rsidRPr="00B36F15">
                <w:rPr>
                  <w:rStyle w:val="Lienhypertexte"/>
                  <w:rFonts w:ascii="Calibri" w:eastAsia="Times New Roman" w:hAnsi="Calibri" w:cs="Calibri"/>
                  <w:color w:val="00B050"/>
                  <w:sz w:val="24"/>
                  <w:szCs w:val="24"/>
                </w:rPr>
                <w:t>https://www.smartfreightcentre.org/en/downloads/</w:t>
              </w:r>
            </w:hyperlink>
          </w:p>
          <w:p w14:paraId="231E1EFD" w14:textId="58C0E798" w:rsidR="00896BA7" w:rsidRPr="003A2992" w:rsidRDefault="00896BA7" w:rsidP="00D53AE7">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72FEF01A" w14:textId="77777777" w:rsidR="00896BA7" w:rsidRPr="003A2992" w:rsidRDefault="00896BA7" w:rsidP="008A6754">
            <w:pPr>
              <w:spacing w:after="0" w:line="240" w:lineRule="auto"/>
              <w:rPr>
                <w:rFonts w:ascii="Calibri" w:eastAsia="Times New Roman" w:hAnsi="Calibri" w:cs="Calibri"/>
                <w:color w:val="0070C0"/>
                <w:sz w:val="24"/>
                <w:szCs w:val="24"/>
                <w:lang w:val="fr-BE"/>
              </w:rPr>
            </w:pPr>
          </w:p>
        </w:tc>
      </w:tr>
      <w:tr w:rsidR="007E1DCA" w:rsidRPr="001F4ABA" w14:paraId="1C7924AB" w14:textId="394DFAE6" w:rsidTr="00D93344">
        <w:trPr>
          <w:trHeight w:val="4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F935344" w14:textId="77777777" w:rsidR="00896BA7" w:rsidRPr="00882885" w:rsidRDefault="00896BA7" w:rsidP="00D53AE7">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9.</w:t>
            </w:r>
            <w:r>
              <w:rPr>
                <w:rFonts w:ascii="Calibri" w:eastAsia="Times New Roman" w:hAnsi="Calibri" w:cs="Calibri"/>
                <w:b/>
                <w:bCs/>
                <w:color w:val="0070C0"/>
                <w:sz w:val="28"/>
                <w:szCs w:val="28"/>
              </w:rPr>
              <w:t>7</w:t>
            </w:r>
          </w:p>
        </w:tc>
        <w:tc>
          <w:tcPr>
            <w:tcW w:w="1382" w:type="pct"/>
            <w:tcBorders>
              <w:top w:val="nil"/>
              <w:left w:val="nil"/>
              <w:bottom w:val="single" w:sz="4" w:space="0" w:color="auto"/>
              <w:right w:val="single" w:sz="4" w:space="0" w:color="auto"/>
            </w:tcBorders>
            <w:shd w:val="clear" w:color="auto" w:fill="FFFFFF" w:themeFill="background1"/>
            <w:hideMark/>
          </w:tcPr>
          <w:p w14:paraId="31EE4DF1" w14:textId="727503B2"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r w:rsidRPr="003A2992">
              <w:rPr>
                <w:rFonts w:ascii="Calibri" w:eastAsia="Times New Roman" w:hAnsi="Calibri" w:cs="Calibri"/>
                <w:b/>
                <w:bCs/>
                <w:color w:val="0070C0"/>
                <w:sz w:val="28"/>
                <w:szCs w:val="28"/>
                <w:u w:val="single"/>
                <w:lang w:val="fr-BE"/>
              </w:rPr>
              <w:t>Consolidation et déclaration des émissions</w:t>
            </w:r>
          </w:p>
        </w:tc>
        <w:tc>
          <w:tcPr>
            <w:tcW w:w="90" w:type="pct"/>
            <w:gridSpan w:val="2"/>
            <w:tcBorders>
              <w:top w:val="nil"/>
              <w:left w:val="nil"/>
              <w:bottom w:val="nil"/>
              <w:right w:val="single" w:sz="4" w:space="0" w:color="auto"/>
            </w:tcBorders>
            <w:shd w:val="clear" w:color="auto" w:fill="FFFFFF" w:themeFill="background1"/>
            <w:hideMark/>
          </w:tcPr>
          <w:p w14:paraId="1E30E228" w14:textId="77777777" w:rsidR="00896BA7" w:rsidRPr="003A2992" w:rsidRDefault="00896BA7" w:rsidP="00D53AE7">
            <w:pPr>
              <w:spacing w:after="0" w:line="240" w:lineRule="auto"/>
              <w:rPr>
                <w:rFonts w:ascii="Calibri" w:eastAsia="Times New Roman" w:hAnsi="Calibri" w:cs="Calibri"/>
                <w:b/>
                <w:bCs/>
                <w:color w:val="0070C0"/>
                <w:sz w:val="28"/>
                <w:szCs w:val="28"/>
                <w:lang w:val="fr-BE"/>
              </w:rPr>
            </w:pPr>
            <w:r w:rsidRPr="003A2992">
              <w:rPr>
                <w:rFonts w:ascii="Calibri" w:eastAsia="Times New Roman" w:hAnsi="Calibri" w:cs="Calibri"/>
                <w:b/>
                <w:bCs/>
                <w:color w:val="0070C0"/>
                <w:sz w:val="28"/>
                <w:szCs w:val="28"/>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460D692" w14:textId="045DCD70"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p>
        </w:tc>
        <w:tc>
          <w:tcPr>
            <w:tcW w:w="360" w:type="pct"/>
            <w:tcBorders>
              <w:top w:val="nil"/>
              <w:left w:val="nil"/>
              <w:bottom w:val="single" w:sz="4" w:space="0" w:color="auto"/>
              <w:right w:val="single" w:sz="4" w:space="0" w:color="auto"/>
            </w:tcBorders>
            <w:shd w:val="clear" w:color="auto" w:fill="FFFFFF" w:themeFill="background1"/>
          </w:tcPr>
          <w:p w14:paraId="7F9F214B" w14:textId="77777777" w:rsidR="00896BA7" w:rsidRPr="003A2992" w:rsidRDefault="00896BA7" w:rsidP="00D53AE7">
            <w:pPr>
              <w:spacing w:after="0" w:line="240" w:lineRule="auto"/>
              <w:rPr>
                <w:rFonts w:ascii="Calibri" w:eastAsia="Times New Roman" w:hAnsi="Calibri" w:cs="Calibri"/>
                <w:b/>
                <w:bCs/>
                <w:color w:val="0070C0"/>
                <w:sz w:val="28"/>
                <w:szCs w:val="28"/>
                <w:u w:val="single"/>
                <w:lang w:val="fr-BE"/>
              </w:rPr>
            </w:pPr>
          </w:p>
        </w:tc>
      </w:tr>
      <w:tr w:rsidR="007E1DCA" w:rsidRPr="001F4ABA" w14:paraId="76E49B39" w14:textId="16CD2EFD" w:rsidTr="00D93344">
        <w:trPr>
          <w:trHeight w:val="80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E806A38" w14:textId="77777777" w:rsidR="00896BA7" w:rsidRPr="00E17EC2"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7</w:t>
            </w:r>
            <w:r w:rsidRPr="00E17EC2">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hideMark/>
          </w:tcPr>
          <w:p w14:paraId="46F88757" w14:textId="5DB1091E"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L'entreprise consolide-t-elle dans un rapport les émissions annuelles totales sous la forme suivante ?</w:t>
            </w:r>
          </w:p>
          <w:p w14:paraId="40E95340" w14:textId="6431D294" w:rsidR="00896BA7" w:rsidRDefault="00896BA7" w:rsidP="00B30250">
            <w:pPr>
              <w:pStyle w:val="Paragraphedeliste"/>
              <w:numPr>
                <w:ilvl w:val="0"/>
                <w:numId w:val="2"/>
              </w:numPr>
              <w:spacing w:after="0" w:line="240" w:lineRule="auto"/>
              <w:rPr>
                <w:rFonts w:ascii="Calibri" w:eastAsia="Times New Roman" w:hAnsi="Calibri" w:cs="Calibri"/>
                <w:color w:val="0070C0"/>
                <w:sz w:val="24"/>
                <w:szCs w:val="24"/>
                <w:lang w:val="en-US"/>
              </w:rPr>
            </w:pPr>
            <w:r>
              <w:rPr>
                <w:rFonts w:ascii="Calibri" w:eastAsia="Times New Roman" w:hAnsi="Calibri" w:cs="Calibri"/>
                <w:color w:val="0070C0"/>
                <w:sz w:val="24"/>
                <w:szCs w:val="24"/>
                <w:lang w:val="en-US"/>
              </w:rPr>
              <w:t xml:space="preserve">Champ d’application </w:t>
            </w:r>
            <w:r w:rsidRPr="0078561C">
              <w:rPr>
                <w:rFonts w:ascii="Calibri" w:eastAsia="Times New Roman" w:hAnsi="Calibri" w:cs="Calibri"/>
                <w:color w:val="0070C0"/>
                <w:sz w:val="24"/>
                <w:szCs w:val="24"/>
                <w:lang w:val="en-US"/>
              </w:rPr>
              <w:t xml:space="preserve"> 1 </w:t>
            </w:r>
            <w:r>
              <w:rPr>
                <w:rFonts w:ascii="Calibri" w:eastAsia="Times New Roman" w:hAnsi="Calibri" w:cs="Calibri"/>
                <w:color w:val="0070C0"/>
                <w:sz w:val="24"/>
                <w:szCs w:val="24"/>
                <w:lang w:val="en-US"/>
              </w:rPr>
              <w:t>(question 9.1.6)</w:t>
            </w:r>
          </w:p>
          <w:p w14:paraId="522BA08E" w14:textId="2BE0707F" w:rsidR="00896BA7" w:rsidRDefault="00896BA7" w:rsidP="00B30250">
            <w:pPr>
              <w:pStyle w:val="Paragraphedeliste"/>
              <w:numPr>
                <w:ilvl w:val="0"/>
                <w:numId w:val="1"/>
              </w:numPr>
              <w:spacing w:after="0" w:line="240" w:lineRule="auto"/>
              <w:rPr>
                <w:rFonts w:ascii="Calibri" w:eastAsia="Times New Roman" w:hAnsi="Calibri" w:cs="Calibri"/>
                <w:color w:val="0070C0"/>
                <w:sz w:val="24"/>
                <w:szCs w:val="24"/>
                <w:lang w:val="en-US"/>
              </w:rPr>
            </w:pPr>
            <w:r>
              <w:rPr>
                <w:rFonts w:ascii="Calibri" w:eastAsia="Times New Roman" w:hAnsi="Calibri" w:cs="Calibri"/>
                <w:color w:val="0070C0"/>
                <w:sz w:val="24"/>
                <w:szCs w:val="24"/>
                <w:lang w:val="en-US"/>
              </w:rPr>
              <w:t xml:space="preserve">Champ d’application </w:t>
            </w:r>
            <w:r w:rsidRPr="0078561C">
              <w:rPr>
                <w:rFonts w:ascii="Calibri" w:eastAsia="Times New Roman" w:hAnsi="Calibri" w:cs="Calibri"/>
                <w:color w:val="0070C0"/>
                <w:sz w:val="24"/>
                <w:szCs w:val="24"/>
                <w:lang w:val="en-US"/>
              </w:rPr>
              <w:t xml:space="preserve"> </w:t>
            </w:r>
            <w:r>
              <w:rPr>
                <w:rFonts w:ascii="Calibri" w:eastAsia="Times New Roman" w:hAnsi="Calibri" w:cs="Calibri"/>
                <w:color w:val="0070C0"/>
                <w:sz w:val="24"/>
                <w:szCs w:val="24"/>
                <w:lang w:val="en-US"/>
              </w:rPr>
              <w:t>2 (question 9.2.2)</w:t>
            </w:r>
          </w:p>
          <w:p w14:paraId="6EBB4D69" w14:textId="63CDB242" w:rsidR="00896BA7" w:rsidRDefault="00896BA7" w:rsidP="00B30250">
            <w:pPr>
              <w:pStyle w:val="Paragraphedeliste"/>
              <w:numPr>
                <w:ilvl w:val="0"/>
                <w:numId w:val="1"/>
              </w:numPr>
              <w:spacing w:after="0" w:line="240" w:lineRule="auto"/>
              <w:rPr>
                <w:rFonts w:ascii="Calibri" w:eastAsia="Times New Roman" w:hAnsi="Calibri" w:cs="Calibri"/>
                <w:color w:val="0070C0"/>
                <w:sz w:val="24"/>
                <w:szCs w:val="24"/>
                <w:lang w:val="en-US"/>
              </w:rPr>
            </w:pPr>
            <w:r>
              <w:rPr>
                <w:rFonts w:ascii="Calibri" w:eastAsia="Times New Roman" w:hAnsi="Calibri" w:cs="Calibri"/>
                <w:color w:val="0070C0"/>
                <w:sz w:val="24"/>
                <w:szCs w:val="24"/>
                <w:lang w:val="en-US"/>
              </w:rPr>
              <w:t xml:space="preserve">Champ d’application </w:t>
            </w:r>
            <w:r w:rsidRPr="0078561C">
              <w:rPr>
                <w:rFonts w:ascii="Calibri" w:eastAsia="Times New Roman" w:hAnsi="Calibri" w:cs="Calibri"/>
                <w:color w:val="0070C0"/>
                <w:sz w:val="24"/>
                <w:szCs w:val="24"/>
                <w:lang w:val="en-US"/>
              </w:rPr>
              <w:t xml:space="preserve"> </w:t>
            </w:r>
            <w:r>
              <w:rPr>
                <w:rFonts w:ascii="Calibri" w:eastAsia="Times New Roman" w:hAnsi="Calibri" w:cs="Calibri"/>
                <w:color w:val="0070C0"/>
                <w:sz w:val="24"/>
                <w:szCs w:val="24"/>
                <w:lang w:val="en-US"/>
              </w:rPr>
              <w:t>3 (question 9.3.6.1)</w:t>
            </w:r>
          </w:p>
          <w:p w14:paraId="2295AF94" w14:textId="53F17EC9" w:rsidR="00896BA7" w:rsidRDefault="00896BA7" w:rsidP="00B30250">
            <w:pPr>
              <w:pStyle w:val="Paragraphedeliste"/>
              <w:numPr>
                <w:ilvl w:val="0"/>
                <w:numId w:val="1"/>
              </w:numPr>
              <w:spacing w:after="0" w:line="240" w:lineRule="auto"/>
              <w:rPr>
                <w:rFonts w:ascii="Calibri" w:eastAsia="Times New Roman" w:hAnsi="Calibri" w:cs="Calibri"/>
                <w:color w:val="0070C0"/>
                <w:sz w:val="24"/>
                <w:szCs w:val="24"/>
                <w:lang w:val="en-US"/>
              </w:rPr>
            </w:pPr>
            <w:r>
              <w:rPr>
                <w:rFonts w:ascii="Calibri" w:eastAsia="Times New Roman" w:hAnsi="Calibri" w:cs="Calibri"/>
                <w:color w:val="0070C0"/>
                <w:sz w:val="24"/>
                <w:szCs w:val="24"/>
                <w:lang w:val="en-US"/>
              </w:rPr>
              <w:t>Total des émissions (question 9.4.1)</w:t>
            </w:r>
          </w:p>
          <w:p w14:paraId="637D931C" w14:textId="6FD7381C" w:rsidR="00896BA7" w:rsidRPr="003A2992" w:rsidRDefault="00896BA7" w:rsidP="00B30250">
            <w:pPr>
              <w:pStyle w:val="Paragraphedeliste"/>
              <w:numPr>
                <w:ilvl w:val="0"/>
                <w:numId w:val="1"/>
              </w:num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Intensité des émissions par catégorie de transport (question 9.6.1)</w:t>
            </w:r>
          </w:p>
          <w:p w14:paraId="63818AE9" w14:textId="77777777" w:rsidR="00896BA7" w:rsidRPr="003A2992" w:rsidRDefault="00896BA7" w:rsidP="00B30250">
            <w:pPr>
              <w:spacing w:after="0" w:line="240" w:lineRule="auto"/>
              <w:rPr>
                <w:rFonts w:ascii="Calibri" w:eastAsia="Times New Roman" w:hAnsi="Calibri" w:cs="Calibri"/>
                <w:color w:val="0070C0"/>
                <w:sz w:val="24"/>
                <w:szCs w:val="24"/>
                <w:lang w:val="fr-BE"/>
              </w:rPr>
            </w:pPr>
          </w:p>
        </w:tc>
        <w:tc>
          <w:tcPr>
            <w:tcW w:w="90" w:type="pct"/>
            <w:gridSpan w:val="2"/>
            <w:tcBorders>
              <w:top w:val="nil"/>
              <w:left w:val="nil"/>
              <w:bottom w:val="nil"/>
              <w:right w:val="single" w:sz="4" w:space="0" w:color="auto"/>
            </w:tcBorders>
            <w:shd w:val="clear" w:color="auto" w:fill="FFFFFF" w:themeFill="background1"/>
            <w:hideMark/>
          </w:tcPr>
          <w:p w14:paraId="7BBB0281" w14:textId="77777777" w:rsidR="00896BA7" w:rsidRPr="003A2992" w:rsidRDefault="00896BA7" w:rsidP="00B30250">
            <w:pPr>
              <w:spacing w:after="0" w:line="240" w:lineRule="auto"/>
              <w:rPr>
                <w:rFonts w:ascii="Calibri" w:eastAsia="Times New Roman" w:hAnsi="Calibri" w:cs="Calibri"/>
                <w:b/>
                <w:bCs/>
                <w:i/>
                <w:iCs/>
                <w:color w:val="0070C0"/>
                <w:sz w:val="24"/>
                <w:szCs w:val="24"/>
                <w:lang w:val="fr-BE"/>
              </w:rPr>
            </w:pPr>
            <w:r w:rsidRPr="003A2992">
              <w:rPr>
                <w:rFonts w:ascii="Calibri" w:eastAsia="Times New Roman" w:hAnsi="Calibri" w:cs="Calibri"/>
                <w:b/>
                <w:bCs/>
                <w:i/>
                <w:iCs/>
                <w:color w:val="0070C0"/>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A3D1FAF" w14:textId="642CC544" w:rsidR="00896BA7" w:rsidRPr="003A2992" w:rsidRDefault="00896BA7" w:rsidP="00B30250">
            <w:pPr>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Pour des exemples de calculs, voir la déclaration du GLEC, page 50 et suivantes du guide de lecture du GLEC, dernière version. </w:t>
            </w:r>
          </w:p>
          <w:p w14:paraId="751FC357" w14:textId="57D8D49C" w:rsidR="00896BA7" w:rsidRPr="003A2992" w:rsidRDefault="00896BA7" w:rsidP="00B30250">
            <w:pPr>
              <w:spacing w:after="0" w:line="240" w:lineRule="auto"/>
              <w:rPr>
                <w:rFonts w:ascii="Calibri" w:eastAsia="Times New Roman" w:hAnsi="Calibri" w:cs="Calibri"/>
                <w:color w:val="0070C0"/>
                <w:sz w:val="24"/>
                <w:szCs w:val="24"/>
                <w:lang w:val="fr-BE"/>
              </w:rPr>
            </w:pPr>
          </w:p>
        </w:tc>
        <w:tc>
          <w:tcPr>
            <w:tcW w:w="360" w:type="pct"/>
            <w:tcBorders>
              <w:top w:val="nil"/>
              <w:left w:val="nil"/>
              <w:bottom w:val="single" w:sz="4" w:space="0" w:color="auto"/>
              <w:right w:val="single" w:sz="4" w:space="0" w:color="auto"/>
            </w:tcBorders>
            <w:shd w:val="clear" w:color="auto" w:fill="FFFFFF" w:themeFill="background1"/>
          </w:tcPr>
          <w:p w14:paraId="58905362" w14:textId="77777777" w:rsidR="00896BA7" w:rsidRPr="003A2992" w:rsidRDefault="00896BA7" w:rsidP="00B30250">
            <w:pPr>
              <w:rPr>
                <w:rFonts w:ascii="Calibri" w:eastAsia="Times New Roman" w:hAnsi="Calibri" w:cs="Calibri"/>
                <w:color w:val="0070C0"/>
                <w:sz w:val="24"/>
                <w:szCs w:val="24"/>
                <w:lang w:val="fr-BE"/>
              </w:rPr>
            </w:pPr>
          </w:p>
        </w:tc>
      </w:tr>
      <w:tr w:rsidR="007E1DCA" w:rsidRPr="001F4ABA" w14:paraId="23C81C0D" w14:textId="33DBCEA3" w:rsidTr="00D93344">
        <w:trPr>
          <w:trHeight w:val="746"/>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B23BF89" w14:textId="77777777" w:rsidR="00896BA7" w:rsidRPr="00882885" w:rsidRDefault="00896BA7" w:rsidP="00B30250">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9</w:t>
            </w:r>
            <w:r>
              <w:rPr>
                <w:rFonts w:ascii="Calibri" w:eastAsia="Times New Roman" w:hAnsi="Calibri" w:cs="Calibri"/>
                <w:b/>
                <w:bCs/>
                <w:color w:val="0070C0"/>
                <w:sz w:val="28"/>
                <w:szCs w:val="28"/>
              </w:rPr>
              <w:t>.8</w:t>
            </w:r>
          </w:p>
        </w:tc>
        <w:tc>
          <w:tcPr>
            <w:tcW w:w="1382" w:type="pct"/>
            <w:tcBorders>
              <w:top w:val="nil"/>
              <w:left w:val="nil"/>
              <w:bottom w:val="single" w:sz="4" w:space="0" w:color="auto"/>
              <w:right w:val="single" w:sz="4" w:space="0" w:color="auto"/>
            </w:tcBorders>
            <w:shd w:val="clear" w:color="auto" w:fill="FFFFFF" w:themeFill="background1"/>
            <w:hideMark/>
          </w:tcPr>
          <w:p w14:paraId="6577BEE9" w14:textId="063AAC20" w:rsidR="00896BA7" w:rsidRPr="00882885" w:rsidRDefault="00896BA7" w:rsidP="00B30250">
            <w:pPr>
              <w:spacing w:after="0" w:line="240" w:lineRule="auto"/>
              <w:rPr>
                <w:rFonts w:ascii="Calibri" w:eastAsia="Times New Roman" w:hAnsi="Calibri" w:cs="Calibri"/>
                <w:b/>
                <w:bCs/>
                <w:color w:val="0070C0"/>
                <w:sz w:val="28"/>
                <w:szCs w:val="28"/>
                <w:u w:val="single"/>
              </w:rPr>
            </w:pPr>
            <w:r>
              <w:rPr>
                <w:rFonts w:ascii="Calibri" w:eastAsia="Times New Roman" w:hAnsi="Calibri" w:cs="Calibri"/>
                <w:b/>
                <w:bCs/>
                <w:color w:val="0070C0"/>
                <w:sz w:val="28"/>
                <w:szCs w:val="28"/>
                <w:u w:val="single"/>
              </w:rPr>
              <w:t>Formation</w:t>
            </w:r>
          </w:p>
        </w:tc>
        <w:tc>
          <w:tcPr>
            <w:tcW w:w="90" w:type="pct"/>
            <w:gridSpan w:val="2"/>
            <w:tcBorders>
              <w:top w:val="nil"/>
              <w:left w:val="nil"/>
              <w:bottom w:val="nil"/>
              <w:right w:val="single" w:sz="4" w:space="0" w:color="auto"/>
            </w:tcBorders>
            <w:shd w:val="clear" w:color="auto" w:fill="FFFFFF" w:themeFill="background1"/>
            <w:hideMark/>
          </w:tcPr>
          <w:p w14:paraId="3DE3F02C" w14:textId="77777777" w:rsidR="00896BA7" w:rsidRPr="00E17EC2" w:rsidRDefault="00896BA7" w:rsidP="00B30250">
            <w:pPr>
              <w:spacing w:after="0" w:line="240" w:lineRule="auto"/>
              <w:rPr>
                <w:rFonts w:ascii="Calibri" w:eastAsia="Times New Roman" w:hAnsi="Calibri" w:cs="Calibri"/>
                <w:b/>
                <w:bCs/>
                <w:color w:val="0070C0"/>
                <w:sz w:val="32"/>
                <w:szCs w:val="32"/>
              </w:rPr>
            </w:pPr>
            <w:r w:rsidRPr="00E17EC2">
              <w:rPr>
                <w:rFonts w:ascii="Calibri" w:eastAsia="Times New Roman" w:hAnsi="Calibri" w:cs="Calibri"/>
                <w:b/>
                <w:bCs/>
                <w:color w:val="0070C0"/>
                <w:sz w:val="32"/>
                <w:szCs w:val="32"/>
              </w:rPr>
              <w:t> </w:t>
            </w:r>
          </w:p>
        </w:tc>
        <w:tc>
          <w:tcPr>
            <w:tcW w:w="2711" w:type="pct"/>
            <w:tcBorders>
              <w:top w:val="nil"/>
              <w:left w:val="nil"/>
              <w:bottom w:val="single" w:sz="4" w:space="0" w:color="auto"/>
              <w:right w:val="single" w:sz="4" w:space="0" w:color="auto"/>
            </w:tcBorders>
            <w:shd w:val="clear" w:color="auto" w:fill="FFFFFF" w:themeFill="background1"/>
            <w:hideMark/>
          </w:tcPr>
          <w:p w14:paraId="6C81A7AA" w14:textId="7B5D2393"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L'évaluateur cherchera des preuves de l'existence d'un programme de formation approprié et de son exécution dans les dossiers individuels du personnel.</w:t>
            </w:r>
          </w:p>
        </w:tc>
        <w:tc>
          <w:tcPr>
            <w:tcW w:w="360" w:type="pct"/>
            <w:tcBorders>
              <w:top w:val="nil"/>
              <w:left w:val="nil"/>
              <w:bottom w:val="single" w:sz="4" w:space="0" w:color="auto"/>
              <w:right w:val="single" w:sz="4" w:space="0" w:color="auto"/>
            </w:tcBorders>
            <w:shd w:val="clear" w:color="auto" w:fill="FFFFFF" w:themeFill="background1"/>
          </w:tcPr>
          <w:p w14:paraId="12931C9B" w14:textId="77777777" w:rsidR="00896BA7" w:rsidRPr="003A2992" w:rsidRDefault="00896BA7" w:rsidP="00B30250">
            <w:pPr>
              <w:spacing w:after="0" w:line="240" w:lineRule="auto"/>
              <w:rPr>
                <w:rFonts w:ascii="Calibri" w:eastAsia="Times New Roman" w:hAnsi="Calibri" w:cs="Calibri"/>
                <w:color w:val="0070C0"/>
                <w:sz w:val="24"/>
                <w:szCs w:val="24"/>
                <w:lang w:val="fr-BE"/>
              </w:rPr>
            </w:pPr>
          </w:p>
        </w:tc>
      </w:tr>
      <w:tr w:rsidR="007E1DCA" w:rsidRPr="001F4ABA" w14:paraId="6E9EBE5F" w14:textId="30BD3489" w:rsidTr="00D93344">
        <w:trPr>
          <w:trHeight w:val="106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EE8DD5D" w14:textId="520D365E" w:rsidR="00896BA7" w:rsidRPr="00E17EC2"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8.</w:t>
            </w:r>
            <w:r w:rsidRPr="00E17EC2">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hideMark/>
          </w:tcPr>
          <w:p w14:paraId="56810CEE" w14:textId="033E1909"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planificateurs des transports sont-ils formés à l'optimisation de la charge utile et à la réduction du kilométrage à vide ?</w:t>
            </w:r>
          </w:p>
        </w:tc>
        <w:tc>
          <w:tcPr>
            <w:tcW w:w="90" w:type="pct"/>
            <w:gridSpan w:val="2"/>
            <w:tcBorders>
              <w:top w:val="nil"/>
              <w:left w:val="nil"/>
              <w:bottom w:val="nil"/>
              <w:right w:val="single" w:sz="4" w:space="0" w:color="auto"/>
            </w:tcBorders>
            <w:shd w:val="clear" w:color="auto" w:fill="FFFFFF" w:themeFill="background1"/>
            <w:hideMark/>
          </w:tcPr>
          <w:p w14:paraId="2FD9DFA0" w14:textId="10E366D2"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464DCCF" w14:textId="4875774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Reportez-vous au guide de lecture </w:t>
            </w:r>
            <w:r w:rsidRPr="003A2992">
              <w:rPr>
                <w:rFonts w:ascii="Calibri" w:eastAsia="Times New Roman" w:hAnsi="Calibri" w:cs="Calibri"/>
                <w:color w:val="0070C0"/>
                <w:sz w:val="24"/>
                <w:szCs w:val="24"/>
                <w:lang w:val="fr-BE"/>
              </w:rPr>
              <w:t>CEFIC/ECTA</w:t>
            </w:r>
            <w:r w:rsidRPr="003A2992">
              <w:rPr>
                <w:rFonts w:ascii="Calibri" w:hAnsi="Calibri" w:cs="Calibri"/>
                <w:sz w:val="24"/>
                <w:szCs w:val="24"/>
                <w:lang w:val="fr-BE"/>
              </w:rPr>
              <w:t xml:space="preserve"> "Comment réduire le temps passé par les conducteurs sur le site et améliorer leur traitement" Section 2.1. L'évaluateur recherchera des preuves des enregistrements de plans de formation /formation initiale ou des enregistrements d'expérience précédentes.</w:t>
            </w:r>
          </w:p>
        </w:tc>
        <w:tc>
          <w:tcPr>
            <w:tcW w:w="360" w:type="pct"/>
            <w:tcBorders>
              <w:top w:val="nil"/>
              <w:left w:val="nil"/>
              <w:bottom w:val="single" w:sz="4" w:space="0" w:color="auto"/>
              <w:right w:val="single" w:sz="4" w:space="0" w:color="auto"/>
            </w:tcBorders>
            <w:shd w:val="clear" w:color="auto" w:fill="FFFFFF" w:themeFill="background1"/>
          </w:tcPr>
          <w:p w14:paraId="65953785" w14:textId="77777777" w:rsidR="00896BA7" w:rsidRPr="003A2992" w:rsidRDefault="00896BA7" w:rsidP="00B30250">
            <w:pPr>
              <w:spacing w:after="0" w:line="240" w:lineRule="auto"/>
              <w:rPr>
                <w:rFonts w:ascii="Calibri" w:hAnsi="Calibri" w:cs="Calibri"/>
                <w:sz w:val="24"/>
                <w:szCs w:val="24"/>
                <w:lang w:val="fr-BE"/>
              </w:rPr>
            </w:pPr>
          </w:p>
        </w:tc>
      </w:tr>
      <w:tr w:rsidR="007E1DCA" w:rsidRPr="00882885" w14:paraId="11F43740" w14:textId="287FDBA9" w:rsidTr="00D93344">
        <w:trPr>
          <w:trHeight w:val="58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AFA426A" w14:textId="77777777" w:rsidR="00896BA7" w:rsidRPr="00882885" w:rsidRDefault="00896BA7" w:rsidP="00B30250">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9.</w:t>
            </w:r>
            <w:r>
              <w:rPr>
                <w:rFonts w:ascii="Calibri" w:eastAsia="Times New Roman" w:hAnsi="Calibri" w:cs="Calibri"/>
                <w:b/>
                <w:bCs/>
                <w:color w:val="0070C0"/>
                <w:sz w:val="28"/>
                <w:szCs w:val="28"/>
              </w:rPr>
              <w:t>9</w:t>
            </w:r>
          </w:p>
        </w:tc>
        <w:tc>
          <w:tcPr>
            <w:tcW w:w="1382" w:type="pct"/>
            <w:tcBorders>
              <w:top w:val="nil"/>
              <w:left w:val="nil"/>
              <w:bottom w:val="single" w:sz="4" w:space="0" w:color="auto"/>
              <w:right w:val="single" w:sz="4" w:space="0" w:color="auto"/>
            </w:tcBorders>
            <w:shd w:val="clear" w:color="auto" w:fill="FFFFFF" w:themeFill="background1"/>
            <w:hideMark/>
          </w:tcPr>
          <w:p w14:paraId="4DD2B8BE" w14:textId="52C2CECC" w:rsidR="00896BA7" w:rsidRPr="00882885" w:rsidRDefault="00896BA7" w:rsidP="00B30250">
            <w:pPr>
              <w:spacing w:after="0" w:line="240" w:lineRule="auto"/>
              <w:rPr>
                <w:rFonts w:ascii="Calibri" w:eastAsia="Times New Roman" w:hAnsi="Calibri" w:cs="Calibri"/>
                <w:b/>
                <w:bCs/>
                <w:color w:val="0070C0"/>
                <w:sz w:val="28"/>
                <w:szCs w:val="28"/>
                <w:u w:val="single"/>
              </w:rPr>
            </w:pPr>
            <w:bookmarkStart w:id="7" w:name="Reducingemissions"/>
            <w:r w:rsidRPr="00882885">
              <w:rPr>
                <w:rFonts w:ascii="Calibri" w:eastAsia="Times New Roman" w:hAnsi="Calibri" w:cs="Calibri"/>
                <w:b/>
                <w:bCs/>
                <w:color w:val="0070C0"/>
                <w:sz w:val="28"/>
                <w:szCs w:val="28"/>
                <w:u w:val="single"/>
              </w:rPr>
              <w:t>R</w:t>
            </w:r>
            <w:r>
              <w:rPr>
                <w:rFonts w:ascii="Calibri" w:eastAsia="Times New Roman" w:hAnsi="Calibri" w:cs="Calibri"/>
                <w:b/>
                <w:bCs/>
                <w:color w:val="0070C0"/>
                <w:sz w:val="28"/>
                <w:szCs w:val="28"/>
                <w:u w:val="single"/>
              </w:rPr>
              <w:t>éduction des é</w:t>
            </w:r>
            <w:r w:rsidRPr="00882885">
              <w:rPr>
                <w:rFonts w:ascii="Calibri" w:eastAsia="Times New Roman" w:hAnsi="Calibri" w:cs="Calibri"/>
                <w:b/>
                <w:bCs/>
                <w:color w:val="0070C0"/>
                <w:sz w:val="28"/>
                <w:szCs w:val="28"/>
                <w:u w:val="single"/>
              </w:rPr>
              <w:t>missions</w:t>
            </w:r>
            <w:bookmarkEnd w:id="7"/>
          </w:p>
        </w:tc>
        <w:tc>
          <w:tcPr>
            <w:tcW w:w="90" w:type="pct"/>
            <w:gridSpan w:val="2"/>
            <w:tcBorders>
              <w:top w:val="nil"/>
              <w:left w:val="nil"/>
              <w:bottom w:val="nil"/>
              <w:right w:val="single" w:sz="4" w:space="0" w:color="auto"/>
            </w:tcBorders>
            <w:shd w:val="clear" w:color="auto" w:fill="FFFFFF" w:themeFill="background1"/>
            <w:hideMark/>
          </w:tcPr>
          <w:p w14:paraId="280641DE" w14:textId="77777777" w:rsidR="00896BA7" w:rsidRPr="00882885" w:rsidRDefault="00896BA7" w:rsidP="00B30250">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 </w:t>
            </w:r>
          </w:p>
        </w:tc>
        <w:tc>
          <w:tcPr>
            <w:tcW w:w="2711" w:type="pct"/>
            <w:tcBorders>
              <w:top w:val="nil"/>
              <w:left w:val="nil"/>
              <w:bottom w:val="single" w:sz="4" w:space="0" w:color="auto"/>
              <w:right w:val="single" w:sz="4" w:space="0" w:color="auto"/>
            </w:tcBorders>
            <w:shd w:val="clear" w:color="auto" w:fill="FFFFFF" w:themeFill="background1"/>
            <w:hideMark/>
          </w:tcPr>
          <w:p w14:paraId="1319AA42" w14:textId="77777777" w:rsidR="00896BA7" w:rsidRPr="00882885" w:rsidRDefault="00896BA7" w:rsidP="00B30250">
            <w:pPr>
              <w:spacing w:after="0" w:line="240" w:lineRule="auto"/>
              <w:rPr>
                <w:rFonts w:ascii="Calibri" w:eastAsia="Times New Roman" w:hAnsi="Calibri" w:cs="Calibri"/>
                <w:color w:val="0070C0"/>
                <w:sz w:val="28"/>
                <w:szCs w:val="28"/>
              </w:rPr>
            </w:pPr>
            <w:r w:rsidRPr="00882885">
              <w:rPr>
                <w:rFonts w:ascii="Calibri" w:eastAsia="Times New Roman" w:hAnsi="Calibri" w:cs="Calibri"/>
                <w:color w:val="0070C0"/>
                <w:sz w:val="28"/>
                <w:szCs w:val="28"/>
              </w:rPr>
              <w:t> </w:t>
            </w:r>
          </w:p>
        </w:tc>
        <w:tc>
          <w:tcPr>
            <w:tcW w:w="360" w:type="pct"/>
            <w:tcBorders>
              <w:top w:val="nil"/>
              <w:left w:val="nil"/>
              <w:bottom w:val="single" w:sz="4" w:space="0" w:color="auto"/>
              <w:right w:val="single" w:sz="4" w:space="0" w:color="auto"/>
            </w:tcBorders>
            <w:shd w:val="clear" w:color="auto" w:fill="FFFFFF" w:themeFill="background1"/>
          </w:tcPr>
          <w:p w14:paraId="4C1A9CEA" w14:textId="77777777" w:rsidR="00896BA7" w:rsidRPr="00882885" w:rsidRDefault="00896BA7" w:rsidP="00B30250">
            <w:pPr>
              <w:spacing w:after="0" w:line="240" w:lineRule="auto"/>
              <w:rPr>
                <w:rFonts w:ascii="Calibri" w:eastAsia="Times New Roman" w:hAnsi="Calibri" w:cs="Calibri"/>
                <w:color w:val="0070C0"/>
                <w:sz w:val="28"/>
                <w:szCs w:val="28"/>
              </w:rPr>
            </w:pPr>
          </w:p>
        </w:tc>
      </w:tr>
      <w:tr w:rsidR="007E1DCA" w:rsidRPr="001F4ABA" w14:paraId="48A1A516" w14:textId="34029187" w:rsidTr="00D93344">
        <w:trPr>
          <w:trHeight w:val="1853"/>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0F843ED" w14:textId="77777777" w:rsidR="00896BA7" w:rsidRPr="00882885" w:rsidRDefault="00896BA7" w:rsidP="00B30250">
            <w:pPr>
              <w:spacing w:after="0" w:line="240" w:lineRule="auto"/>
              <w:rPr>
                <w:rFonts w:ascii="Calibri" w:eastAsia="Times New Roman" w:hAnsi="Calibri" w:cs="Calibri"/>
                <w:color w:val="0070C0"/>
                <w:sz w:val="28"/>
                <w:szCs w:val="28"/>
              </w:rPr>
            </w:pPr>
            <w:r w:rsidRPr="00882885">
              <w:rPr>
                <w:rFonts w:ascii="Calibri" w:eastAsia="Times New Roman" w:hAnsi="Calibri" w:cs="Calibri"/>
                <w:color w:val="0070C0"/>
                <w:sz w:val="28"/>
                <w:szCs w:val="28"/>
              </w:rPr>
              <w:t>9.</w:t>
            </w:r>
            <w:r>
              <w:rPr>
                <w:rFonts w:ascii="Calibri" w:eastAsia="Times New Roman" w:hAnsi="Calibri" w:cs="Calibri"/>
                <w:color w:val="0070C0"/>
                <w:sz w:val="28"/>
                <w:szCs w:val="28"/>
              </w:rPr>
              <w:t>9</w:t>
            </w:r>
            <w:r w:rsidRPr="00882885">
              <w:rPr>
                <w:rFonts w:ascii="Calibri" w:eastAsia="Times New Roman" w:hAnsi="Calibri" w:cs="Calibri"/>
                <w:color w:val="0070C0"/>
                <w:sz w:val="28"/>
                <w:szCs w:val="28"/>
              </w:rPr>
              <w:t>.1</w:t>
            </w:r>
          </w:p>
        </w:tc>
        <w:tc>
          <w:tcPr>
            <w:tcW w:w="1382" w:type="pct"/>
            <w:tcBorders>
              <w:top w:val="nil"/>
              <w:left w:val="nil"/>
              <w:bottom w:val="single" w:sz="4" w:space="0" w:color="auto"/>
              <w:right w:val="single" w:sz="4" w:space="0" w:color="auto"/>
            </w:tcBorders>
            <w:shd w:val="clear" w:color="auto" w:fill="FFFFFF" w:themeFill="background1"/>
            <w:hideMark/>
          </w:tcPr>
          <w:p w14:paraId="23755190" w14:textId="20545A8E" w:rsidR="00896BA7" w:rsidRPr="003A2992" w:rsidRDefault="00896BA7" w:rsidP="00B30250">
            <w:pPr>
              <w:spacing w:after="32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color w:val="0070C0"/>
                <w:sz w:val="28"/>
                <w:szCs w:val="28"/>
                <w:u w:val="single"/>
                <w:lang w:val="fr-BE"/>
              </w:rPr>
              <w:t>Définition de la stratégie, des objectifs et du programme</w:t>
            </w:r>
          </w:p>
          <w:p w14:paraId="1569B08A" w14:textId="041C7217" w:rsidR="00896BA7" w:rsidRPr="003A2992" w:rsidRDefault="00896BA7" w:rsidP="00B30250">
            <w:pPr>
              <w:spacing w:after="320" w:line="240" w:lineRule="auto"/>
              <w:rPr>
                <w:rFonts w:ascii="Calibri" w:eastAsia="Times New Roman" w:hAnsi="Calibri" w:cs="Calibri"/>
                <w:color w:val="0070C0"/>
                <w:sz w:val="28"/>
                <w:szCs w:val="28"/>
                <w:u w:val="single"/>
                <w:lang w:val="fr-BE"/>
              </w:rPr>
            </w:pPr>
            <w:r w:rsidRPr="003A2992">
              <w:rPr>
                <w:rFonts w:ascii="Calibri" w:eastAsia="Times New Roman" w:hAnsi="Calibri" w:cs="Calibri"/>
                <w:b/>
                <w:bCs/>
                <w:color w:val="0070C0"/>
                <w:sz w:val="24"/>
                <w:szCs w:val="24"/>
                <w:lang w:val="fr-BE"/>
              </w:rPr>
              <w:t>Les trois premières questions de ce chapitre suivent une hiérarchie : chaque question a un niveau d'exigence supérieur à la précédente.</w:t>
            </w:r>
          </w:p>
        </w:tc>
        <w:tc>
          <w:tcPr>
            <w:tcW w:w="90" w:type="pct"/>
            <w:gridSpan w:val="2"/>
            <w:tcBorders>
              <w:top w:val="nil"/>
              <w:left w:val="nil"/>
              <w:bottom w:val="nil"/>
              <w:right w:val="single" w:sz="4" w:space="0" w:color="auto"/>
            </w:tcBorders>
            <w:shd w:val="clear" w:color="auto" w:fill="FFFFFF" w:themeFill="background1"/>
            <w:hideMark/>
          </w:tcPr>
          <w:p w14:paraId="12A6635F" w14:textId="77777777" w:rsidR="00896BA7" w:rsidRPr="003A2992" w:rsidRDefault="00896BA7" w:rsidP="00B30250">
            <w:pPr>
              <w:spacing w:after="0" w:line="240" w:lineRule="auto"/>
              <w:rPr>
                <w:rFonts w:ascii="Calibri" w:eastAsia="Times New Roman" w:hAnsi="Calibri" w:cs="Calibri"/>
                <w:b/>
                <w:bCs/>
                <w:color w:val="0070C0"/>
                <w:sz w:val="28"/>
                <w:szCs w:val="28"/>
                <w:lang w:val="fr-BE"/>
              </w:rPr>
            </w:pPr>
            <w:r w:rsidRPr="003A2992">
              <w:rPr>
                <w:rFonts w:ascii="Calibri" w:eastAsia="Times New Roman" w:hAnsi="Calibri" w:cs="Calibri"/>
                <w:b/>
                <w:bCs/>
                <w:color w:val="0070C0"/>
                <w:sz w:val="28"/>
                <w:szCs w:val="28"/>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43EE0B2" w14:textId="77777777" w:rsidR="00896BA7" w:rsidRPr="003A2992" w:rsidRDefault="00896BA7" w:rsidP="00B30250">
            <w:pPr>
              <w:spacing w:after="0" w:line="240" w:lineRule="auto"/>
              <w:rPr>
                <w:rFonts w:ascii="Calibri" w:eastAsia="Times New Roman" w:hAnsi="Calibri" w:cs="Calibri"/>
                <w:color w:val="0070C0"/>
                <w:sz w:val="28"/>
                <w:szCs w:val="28"/>
                <w:lang w:val="fr-BE"/>
              </w:rPr>
            </w:pPr>
            <w:r w:rsidRPr="003A2992">
              <w:rPr>
                <w:rFonts w:ascii="Calibri" w:eastAsia="Times New Roman" w:hAnsi="Calibri" w:cs="Calibri"/>
                <w:color w:val="0070C0"/>
                <w:sz w:val="28"/>
                <w:szCs w:val="28"/>
                <w:lang w:val="fr-BE"/>
              </w:rPr>
              <w:t> </w:t>
            </w:r>
          </w:p>
        </w:tc>
        <w:tc>
          <w:tcPr>
            <w:tcW w:w="360" w:type="pct"/>
            <w:tcBorders>
              <w:top w:val="nil"/>
              <w:left w:val="nil"/>
              <w:bottom w:val="single" w:sz="4" w:space="0" w:color="auto"/>
              <w:right w:val="single" w:sz="4" w:space="0" w:color="auto"/>
            </w:tcBorders>
            <w:shd w:val="clear" w:color="auto" w:fill="FFFFFF" w:themeFill="background1"/>
          </w:tcPr>
          <w:p w14:paraId="6195BDAF" w14:textId="77777777" w:rsidR="00896BA7" w:rsidRPr="003A2992" w:rsidRDefault="00896BA7" w:rsidP="00B30250">
            <w:pPr>
              <w:spacing w:after="0" w:line="240" w:lineRule="auto"/>
              <w:rPr>
                <w:rFonts w:ascii="Calibri" w:eastAsia="Times New Roman" w:hAnsi="Calibri" w:cs="Calibri"/>
                <w:color w:val="0070C0"/>
                <w:sz w:val="28"/>
                <w:szCs w:val="28"/>
                <w:lang w:val="fr-BE"/>
              </w:rPr>
            </w:pPr>
          </w:p>
        </w:tc>
      </w:tr>
      <w:tr w:rsidR="007E1DCA" w:rsidRPr="001F4ABA" w14:paraId="4C4E8BE4" w14:textId="489AD404" w:rsidTr="00D93344">
        <w:trPr>
          <w:trHeight w:val="1230"/>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7C4719FA" w14:textId="77777777" w:rsidR="00896BA7" w:rsidRPr="00E17EC2"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1</w:t>
            </w:r>
          </w:p>
        </w:tc>
        <w:tc>
          <w:tcPr>
            <w:tcW w:w="1382" w:type="pct"/>
            <w:tcBorders>
              <w:top w:val="nil"/>
              <w:left w:val="nil"/>
              <w:bottom w:val="single" w:sz="4" w:space="0" w:color="auto"/>
              <w:right w:val="single" w:sz="4" w:space="0" w:color="auto"/>
            </w:tcBorders>
            <w:shd w:val="clear" w:color="auto" w:fill="FFFFFF" w:themeFill="background1"/>
          </w:tcPr>
          <w:p w14:paraId="4EBC759E" w14:textId="48B13691"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défini une </w:t>
            </w:r>
            <w:r w:rsidRPr="003A2992">
              <w:rPr>
                <w:rFonts w:ascii="Calibri" w:eastAsia="Times New Roman" w:hAnsi="Calibri" w:cs="Calibri"/>
                <w:b/>
                <w:color w:val="0070C0"/>
                <w:sz w:val="24"/>
                <w:szCs w:val="24"/>
                <w:lang w:val="fr-BE"/>
              </w:rPr>
              <w:t xml:space="preserve">stratégie </w:t>
            </w:r>
            <w:r w:rsidRPr="003A2992">
              <w:rPr>
                <w:rFonts w:ascii="Calibri" w:eastAsia="Times New Roman" w:hAnsi="Calibri" w:cs="Calibri"/>
                <w:color w:val="0070C0"/>
                <w:sz w:val="24"/>
                <w:szCs w:val="24"/>
                <w:lang w:val="fr-BE"/>
              </w:rPr>
              <w:t>pour réduire ses émissions de GES liées au transport, sur la base des mesures effectuées au point 9.7.1 ?</w:t>
            </w:r>
          </w:p>
        </w:tc>
        <w:tc>
          <w:tcPr>
            <w:tcW w:w="90" w:type="pct"/>
            <w:gridSpan w:val="2"/>
            <w:tcBorders>
              <w:top w:val="nil"/>
              <w:left w:val="nil"/>
              <w:bottom w:val="nil"/>
              <w:right w:val="single" w:sz="4" w:space="0" w:color="auto"/>
            </w:tcBorders>
            <w:shd w:val="clear" w:color="auto" w:fill="FFFFFF" w:themeFill="background1"/>
          </w:tcPr>
          <w:p w14:paraId="2EF91A85" w14:textId="77777777" w:rsidR="00896BA7" w:rsidRPr="003A2992" w:rsidRDefault="00896BA7" w:rsidP="00B30250">
            <w:pPr>
              <w:spacing w:after="0" w:line="240" w:lineRule="auto"/>
              <w:rPr>
                <w:rFonts w:ascii="Calibri" w:eastAsia="Times New Roman" w:hAnsi="Calibri" w:cs="Calibri"/>
                <w:b/>
                <w:bCs/>
                <w:color w:val="0070C0"/>
                <w:sz w:val="32"/>
                <w:szCs w:val="32"/>
                <w:lang w:val="fr-BE"/>
              </w:rPr>
            </w:pPr>
          </w:p>
        </w:tc>
        <w:tc>
          <w:tcPr>
            <w:tcW w:w="2711" w:type="pct"/>
            <w:tcBorders>
              <w:top w:val="nil"/>
              <w:left w:val="nil"/>
              <w:bottom w:val="single" w:sz="4" w:space="0" w:color="auto"/>
              <w:right w:val="single" w:sz="4" w:space="0" w:color="auto"/>
            </w:tcBorders>
            <w:shd w:val="clear" w:color="auto" w:fill="FFFFFF" w:themeFill="background1"/>
          </w:tcPr>
          <w:p w14:paraId="257B3E47" w14:textId="66DF7427" w:rsidR="00896BA7" w:rsidRPr="006F0DF2" w:rsidRDefault="00896BA7" w:rsidP="00B30250">
            <w:pPr>
              <w:spacing w:after="0" w:line="240" w:lineRule="auto"/>
              <w:rPr>
                <w:rFonts w:ascii="Calibri" w:eastAsia="Times New Roman" w:hAnsi="Calibri" w:cs="Calibri"/>
                <w:color w:val="00B050"/>
                <w:sz w:val="24"/>
                <w:szCs w:val="24"/>
                <w:lang w:val="fr-BE"/>
              </w:rPr>
            </w:pPr>
            <w:r w:rsidRPr="006F0DF2">
              <w:rPr>
                <w:rFonts w:ascii="Calibri" w:eastAsia="Times New Roman" w:hAnsi="Calibri" w:cs="Calibri"/>
                <w:color w:val="00B050"/>
                <w:sz w:val="24"/>
                <w:szCs w:val="24"/>
                <w:lang w:val="fr-BE"/>
              </w:rPr>
              <w:t>Les kilomètres parcourus peuvent être en charge ou à vide. L'un des moyens potentiels de réduire l'intensité des émissions est de réduire le nombre de kilomètres parcourus à vide. Un autre moyen consiste à augmenter la charge utile par trajet.</w:t>
            </w:r>
          </w:p>
        </w:tc>
        <w:tc>
          <w:tcPr>
            <w:tcW w:w="360" w:type="pct"/>
            <w:tcBorders>
              <w:top w:val="nil"/>
              <w:left w:val="nil"/>
              <w:bottom w:val="single" w:sz="4" w:space="0" w:color="auto"/>
              <w:right w:val="single" w:sz="4" w:space="0" w:color="auto"/>
            </w:tcBorders>
            <w:shd w:val="clear" w:color="auto" w:fill="FFFFFF" w:themeFill="background1"/>
          </w:tcPr>
          <w:p w14:paraId="76C47770" w14:textId="77777777" w:rsidR="00896BA7" w:rsidRPr="00B63A9D" w:rsidRDefault="00896BA7" w:rsidP="00B30250">
            <w:pPr>
              <w:spacing w:after="0" w:line="240" w:lineRule="auto"/>
              <w:rPr>
                <w:rFonts w:ascii="Calibri" w:eastAsia="Times New Roman" w:hAnsi="Calibri" w:cs="Calibri"/>
                <w:color w:val="0070C0"/>
                <w:sz w:val="24"/>
                <w:szCs w:val="24"/>
                <w:lang w:val="fr-BE"/>
              </w:rPr>
            </w:pPr>
          </w:p>
        </w:tc>
      </w:tr>
      <w:tr w:rsidR="007E1DCA" w:rsidRPr="001F4ABA" w14:paraId="7023503D" w14:textId="6A2709A8" w:rsidTr="00D93344">
        <w:trPr>
          <w:trHeight w:val="12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C597EA5" w14:textId="77777777" w:rsidR="00896BA7" w:rsidRPr="00E17EC2"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2</w:t>
            </w:r>
          </w:p>
        </w:tc>
        <w:tc>
          <w:tcPr>
            <w:tcW w:w="1382" w:type="pct"/>
            <w:tcBorders>
              <w:top w:val="nil"/>
              <w:left w:val="nil"/>
              <w:bottom w:val="single" w:sz="4" w:space="0" w:color="auto"/>
              <w:right w:val="single" w:sz="4" w:space="0" w:color="auto"/>
            </w:tcBorders>
            <w:shd w:val="clear" w:color="auto" w:fill="FFFFFF" w:themeFill="background1"/>
            <w:hideMark/>
          </w:tcPr>
          <w:p w14:paraId="105C7176" w14:textId="2490AFA7" w:rsidR="00896BA7" w:rsidRPr="003A2992" w:rsidRDefault="00896BA7" w:rsidP="00B63A9D">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L'entreprise a-t-elle défini dans un </w:t>
            </w:r>
            <w:r w:rsidRPr="00B63A9D">
              <w:rPr>
                <w:rFonts w:ascii="Calibri" w:eastAsia="Times New Roman" w:hAnsi="Calibri" w:cs="Calibri"/>
                <w:color w:val="00B050"/>
                <w:sz w:val="24"/>
                <w:szCs w:val="24"/>
                <w:lang w:val="fr-BE"/>
              </w:rPr>
              <w:t>programme</w:t>
            </w:r>
            <w:r>
              <w:rPr>
                <w:rFonts w:ascii="Calibri" w:eastAsia="Times New Roman" w:hAnsi="Calibri" w:cs="Calibri"/>
                <w:color w:val="0070C0"/>
                <w:sz w:val="24"/>
                <w:szCs w:val="24"/>
                <w:lang w:val="fr-BE"/>
              </w:rPr>
              <w:t xml:space="preserve"> </w:t>
            </w:r>
            <w:r w:rsidRPr="003A2992">
              <w:rPr>
                <w:rFonts w:ascii="Calibri" w:eastAsia="Times New Roman" w:hAnsi="Calibri" w:cs="Calibri"/>
                <w:color w:val="0070C0"/>
                <w:sz w:val="24"/>
                <w:szCs w:val="24"/>
                <w:lang w:val="fr-BE"/>
              </w:rPr>
              <w:t xml:space="preserve">pluriannuel les </w:t>
            </w:r>
            <w:r w:rsidRPr="003A2992">
              <w:rPr>
                <w:rFonts w:ascii="Calibri" w:eastAsia="Times New Roman" w:hAnsi="Calibri" w:cs="Calibri"/>
                <w:b/>
                <w:color w:val="0070C0"/>
                <w:sz w:val="24"/>
                <w:szCs w:val="24"/>
                <w:lang w:val="fr-BE"/>
              </w:rPr>
              <w:t>objectifs</w:t>
            </w:r>
            <w:r w:rsidRPr="003A2992">
              <w:rPr>
                <w:rFonts w:ascii="Calibri" w:eastAsia="Times New Roman" w:hAnsi="Calibri" w:cs="Calibri"/>
                <w:color w:val="0070C0"/>
                <w:sz w:val="24"/>
                <w:szCs w:val="24"/>
                <w:lang w:val="fr-BE"/>
              </w:rPr>
              <w:t xml:space="preserve"> de réduction de </w:t>
            </w:r>
            <w:r w:rsidRPr="003A2992">
              <w:rPr>
                <w:rFonts w:ascii="Calibri" w:eastAsia="Times New Roman" w:hAnsi="Calibri" w:cs="Calibri"/>
                <w:b/>
                <w:color w:val="0070C0"/>
                <w:sz w:val="24"/>
                <w:szCs w:val="24"/>
                <w:lang w:val="fr-BE"/>
              </w:rPr>
              <w:t>l’</w:t>
            </w:r>
            <w:r>
              <w:rPr>
                <w:rFonts w:ascii="Calibri" w:eastAsia="Times New Roman" w:hAnsi="Calibri" w:cs="Calibri"/>
                <w:b/>
                <w:color w:val="0070C0"/>
                <w:sz w:val="24"/>
                <w:szCs w:val="24"/>
                <w:lang w:val="fr-BE"/>
              </w:rPr>
              <w:t xml:space="preserve"> intensité</w:t>
            </w:r>
            <w:r w:rsidRPr="003A2992">
              <w:rPr>
                <w:rFonts w:ascii="Calibri" w:eastAsia="Times New Roman" w:hAnsi="Calibri" w:cs="Calibri"/>
                <w:b/>
                <w:color w:val="0070C0"/>
                <w:sz w:val="24"/>
                <w:szCs w:val="24"/>
                <w:lang w:val="fr-BE"/>
              </w:rPr>
              <w:t xml:space="preserve"> de ses émissions</w:t>
            </w:r>
            <w:r w:rsidRPr="003A2992">
              <w:rPr>
                <w:rFonts w:ascii="Calibri" w:eastAsia="Times New Roman" w:hAnsi="Calibri" w:cs="Calibri"/>
                <w:color w:val="0070C0"/>
                <w:sz w:val="24"/>
                <w:szCs w:val="24"/>
                <w:lang w:val="fr-BE"/>
              </w:rPr>
              <w:t>, sur la base des mesures effectuées au point 9.6.1 ?</w:t>
            </w:r>
          </w:p>
        </w:tc>
        <w:tc>
          <w:tcPr>
            <w:tcW w:w="90" w:type="pct"/>
            <w:gridSpan w:val="2"/>
            <w:tcBorders>
              <w:top w:val="nil"/>
              <w:left w:val="nil"/>
              <w:bottom w:val="nil"/>
              <w:right w:val="single" w:sz="4" w:space="0" w:color="auto"/>
            </w:tcBorders>
            <w:shd w:val="clear" w:color="auto" w:fill="FFFFFF" w:themeFill="background1"/>
            <w:hideMark/>
          </w:tcPr>
          <w:p w14:paraId="45797689" w14:textId="77777777" w:rsidR="00896BA7" w:rsidRPr="003A2992" w:rsidRDefault="00896BA7" w:rsidP="00B30250">
            <w:pPr>
              <w:spacing w:after="0" w:line="240" w:lineRule="auto"/>
              <w:rPr>
                <w:rFonts w:ascii="Calibri" w:eastAsia="Times New Roman" w:hAnsi="Calibri" w:cs="Calibri"/>
                <w:b/>
                <w:bCs/>
                <w:color w:val="0070C0"/>
                <w:sz w:val="32"/>
                <w:szCs w:val="32"/>
                <w:lang w:val="fr-BE"/>
              </w:rPr>
            </w:pPr>
            <w:r w:rsidRPr="003A2992">
              <w:rPr>
                <w:rFonts w:ascii="Calibri" w:eastAsia="Times New Roman" w:hAnsi="Calibri" w:cs="Calibri"/>
                <w:b/>
                <w:bCs/>
                <w:color w:val="0070C0"/>
                <w:sz w:val="32"/>
                <w:szCs w:val="32"/>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E70A679" w14:textId="18BEF577"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L'évaluateur vérifiera si la réduction est conforme à l'objectif indiqué dans la ligne directrice de la question 9, Stratégie de mobilité durable et intelligente.</w:t>
            </w:r>
          </w:p>
        </w:tc>
        <w:tc>
          <w:tcPr>
            <w:tcW w:w="360" w:type="pct"/>
            <w:tcBorders>
              <w:top w:val="nil"/>
              <w:left w:val="nil"/>
              <w:bottom w:val="single" w:sz="4" w:space="0" w:color="auto"/>
              <w:right w:val="single" w:sz="4" w:space="0" w:color="auto"/>
            </w:tcBorders>
            <w:shd w:val="clear" w:color="auto" w:fill="FFFFFF" w:themeFill="background1"/>
          </w:tcPr>
          <w:p w14:paraId="76AA698A" w14:textId="77777777" w:rsidR="00896BA7" w:rsidRPr="003A2992" w:rsidRDefault="00896BA7" w:rsidP="00B30250">
            <w:pPr>
              <w:spacing w:after="0" w:line="240" w:lineRule="auto"/>
              <w:rPr>
                <w:rFonts w:ascii="Calibri" w:eastAsia="Times New Roman" w:hAnsi="Calibri" w:cs="Calibri"/>
                <w:color w:val="0070C0"/>
                <w:sz w:val="24"/>
                <w:szCs w:val="24"/>
                <w:lang w:val="fr-BE"/>
              </w:rPr>
            </w:pPr>
          </w:p>
        </w:tc>
      </w:tr>
      <w:tr w:rsidR="007E1DCA" w:rsidRPr="001F4ABA" w14:paraId="4F4CBFD3" w14:textId="029FC879" w:rsidTr="00D93344">
        <w:trPr>
          <w:trHeight w:val="485"/>
          <w:jc w:val="center"/>
        </w:trPr>
        <w:tc>
          <w:tcPr>
            <w:tcW w:w="457" w:type="pct"/>
            <w:tcBorders>
              <w:top w:val="nil"/>
              <w:left w:val="single" w:sz="4" w:space="0" w:color="auto"/>
              <w:bottom w:val="single" w:sz="4" w:space="0" w:color="auto"/>
              <w:right w:val="single" w:sz="4" w:space="0" w:color="auto"/>
            </w:tcBorders>
            <w:shd w:val="clear" w:color="auto" w:fill="FFFFFF" w:themeFill="background1"/>
          </w:tcPr>
          <w:p w14:paraId="15CA375D" w14:textId="77777777" w:rsidR="00896BA7" w:rsidRDefault="00896BA7" w:rsidP="00B30250">
            <w:pPr>
              <w:spacing w:after="0" w:line="240" w:lineRule="auto"/>
              <w:rPr>
                <w:rFonts w:ascii="Calibri" w:eastAsia="Times New Roman" w:hAnsi="Calibri" w:cs="Calibri"/>
                <w:color w:val="0070C0"/>
                <w:sz w:val="28"/>
                <w:szCs w:val="28"/>
              </w:rPr>
            </w:pPr>
            <w:r w:rsidRPr="00DC2FEC">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DC2FEC">
              <w:rPr>
                <w:rFonts w:ascii="Calibri" w:eastAsia="Times New Roman" w:hAnsi="Calibri" w:cs="Calibri"/>
                <w:color w:val="0070C0"/>
                <w:sz w:val="24"/>
                <w:szCs w:val="24"/>
              </w:rPr>
              <w:t>.1.</w:t>
            </w:r>
            <w:r>
              <w:rPr>
                <w:rFonts w:ascii="Calibri" w:eastAsia="Times New Roman" w:hAnsi="Calibri" w:cs="Calibri"/>
                <w:color w:val="0070C0"/>
                <w:sz w:val="24"/>
                <w:szCs w:val="24"/>
              </w:rPr>
              <w:t>3</w:t>
            </w:r>
            <w:r>
              <w:rPr>
                <w:rFonts w:ascii="Calibri" w:eastAsia="Times New Roman" w:hAnsi="Calibri" w:cs="Calibri"/>
                <w:color w:val="0070C0"/>
                <w:sz w:val="28"/>
                <w:szCs w:val="28"/>
              </w:rPr>
              <w:t xml:space="preserve"> </w:t>
            </w:r>
          </w:p>
        </w:tc>
        <w:tc>
          <w:tcPr>
            <w:tcW w:w="1382" w:type="pct"/>
            <w:tcBorders>
              <w:top w:val="nil"/>
              <w:left w:val="nil"/>
              <w:bottom w:val="single" w:sz="4" w:space="0" w:color="auto"/>
              <w:right w:val="single" w:sz="4" w:space="0" w:color="auto"/>
            </w:tcBorders>
            <w:shd w:val="clear" w:color="auto" w:fill="FFFFFF" w:themeFill="background1"/>
          </w:tcPr>
          <w:p w14:paraId="09BAA05D" w14:textId="406C4BB7"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Les objectifs incluent-ils une réduction </w:t>
            </w:r>
            <w:r w:rsidRPr="003A2992">
              <w:rPr>
                <w:rFonts w:ascii="Calibri" w:eastAsia="Times New Roman" w:hAnsi="Calibri" w:cs="Calibri"/>
                <w:b/>
                <w:color w:val="0070C0"/>
                <w:sz w:val="24"/>
                <w:szCs w:val="24"/>
                <w:lang w:val="fr-BE"/>
              </w:rPr>
              <w:t xml:space="preserve">des émissions totales telles que </w:t>
            </w:r>
            <w:r w:rsidRPr="003A2992">
              <w:rPr>
                <w:rFonts w:ascii="Calibri" w:eastAsia="Times New Roman" w:hAnsi="Calibri" w:cs="Calibri"/>
                <w:color w:val="0070C0"/>
                <w:sz w:val="24"/>
                <w:szCs w:val="24"/>
                <w:lang w:val="fr-BE"/>
              </w:rPr>
              <w:t>calculées au point 9.4.1, dans le programme pluriannuel ?</w:t>
            </w:r>
          </w:p>
        </w:tc>
        <w:tc>
          <w:tcPr>
            <w:tcW w:w="90" w:type="pct"/>
            <w:gridSpan w:val="2"/>
            <w:tcBorders>
              <w:top w:val="nil"/>
              <w:left w:val="nil"/>
              <w:bottom w:val="nil"/>
              <w:right w:val="single" w:sz="4" w:space="0" w:color="auto"/>
            </w:tcBorders>
            <w:shd w:val="clear" w:color="auto" w:fill="FFFFFF" w:themeFill="background1"/>
          </w:tcPr>
          <w:p w14:paraId="57A6BE64" w14:textId="77777777" w:rsidR="00896BA7" w:rsidRPr="003A2992" w:rsidRDefault="00896BA7" w:rsidP="00B30250">
            <w:pPr>
              <w:spacing w:after="0" w:line="240" w:lineRule="auto"/>
              <w:rPr>
                <w:rFonts w:ascii="Calibri" w:eastAsia="Times New Roman" w:hAnsi="Calibri" w:cs="Calibri"/>
                <w:b/>
                <w:bCs/>
                <w:color w:val="0070C0"/>
                <w:sz w:val="28"/>
                <w:szCs w:val="28"/>
                <w:lang w:val="fr-BE"/>
              </w:rPr>
            </w:pPr>
          </w:p>
        </w:tc>
        <w:tc>
          <w:tcPr>
            <w:tcW w:w="2711" w:type="pct"/>
            <w:tcBorders>
              <w:top w:val="nil"/>
              <w:left w:val="nil"/>
              <w:bottom w:val="single" w:sz="4" w:space="0" w:color="auto"/>
              <w:right w:val="single" w:sz="4" w:space="0" w:color="auto"/>
            </w:tcBorders>
            <w:shd w:val="clear" w:color="auto" w:fill="FFFFFF" w:themeFill="background1"/>
          </w:tcPr>
          <w:p w14:paraId="32E2DB6B" w14:textId="13C92B5A" w:rsidR="00896BA7" w:rsidRPr="003A2992" w:rsidRDefault="00896BA7" w:rsidP="00B30250">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L'évaluateur vérifiera si la réduction est conforme à l'objectif indiqué à la question 9.</w:t>
            </w:r>
          </w:p>
        </w:tc>
        <w:tc>
          <w:tcPr>
            <w:tcW w:w="360" w:type="pct"/>
            <w:tcBorders>
              <w:top w:val="nil"/>
              <w:left w:val="nil"/>
              <w:bottom w:val="single" w:sz="4" w:space="0" w:color="auto"/>
              <w:right w:val="single" w:sz="4" w:space="0" w:color="auto"/>
            </w:tcBorders>
            <w:shd w:val="clear" w:color="auto" w:fill="FFFFFF" w:themeFill="background1"/>
          </w:tcPr>
          <w:p w14:paraId="46DA8ED1" w14:textId="77777777" w:rsidR="00896BA7" w:rsidRPr="003A2992" w:rsidRDefault="00896BA7" w:rsidP="00B30250">
            <w:pPr>
              <w:spacing w:after="0" w:line="240" w:lineRule="auto"/>
              <w:rPr>
                <w:rFonts w:ascii="Calibri" w:eastAsia="Times New Roman" w:hAnsi="Calibri" w:cs="Calibri"/>
                <w:color w:val="0070C0"/>
                <w:sz w:val="24"/>
                <w:szCs w:val="24"/>
                <w:lang w:val="fr-BE"/>
              </w:rPr>
            </w:pPr>
          </w:p>
        </w:tc>
      </w:tr>
      <w:tr w:rsidR="007E1DCA" w:rsidRPr="001F4ABA" w14:paraId="052C0369" w14:textId="49A5BEFF" w:rsidTr="00D93344">
        <w:trPr>
          <w:trHeight w:val="55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E67D6C5" w14:textId="77777777" w:rsidR="00896BA7" w:rsidRPr="00E17EC2"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4</w:t>
            </w:r>
          </w:p>
        </w:tc>
        <w:tc>
          <w:tcPr>
            <w:tcW w:w="1382" w:type="pct"/>
            <w:tcBorders>
              <w:top w:val="nil"/>
              <w:left w:val="nil"/>
              <w:bottom w:val="single" w:sz="4" w:space="0" w:color="auto"/>
              <w:right w:val="single" w:sz="4" w:space="0" w:color="auto"/>
            </w:tcBorders>
            <w:shd w:val="clear" w:color="auto" w:fill="FFFFFF" w:themeFill="background1"/>
            <w:hideMark/>
          </w:tcPr>
          <w:p w14:paraId="00A72A99" w14:textId="6AE6D4E9" w:rsidR="00896BA7" w:rsidRPr="003A2992" w:rsidRDefault="00896BA7" w:rsidP="00B30250">
            <w:pPr>
              <w:spacing w:after="24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L'entreprise évaluée dispose-t-elle d'un </w:t>
            </w:r>
            <w:r w:rsidRPr="003A2992">
              <w:rPr>
                <w:rFonts w:ascii="Calibri" w:eastAsia="Times New Roman" w:hAnsi="Calibri" w:cs="Calibri"/>
                <w:b/>
                <w:sz w:val="24"/>
                <w:szCs w:val="24"/>
                <w:lang w:val="fr-BE"/>
              </w:rPr>
              <w:t>programme</w:t>
            </w:r>
            <w:r w:rsidRPr="003A2992">
              <w:rPr>
                <w:rFonts w:ascii="Calibri" w:eastAsia="Times New Roman" w:hAnsi="Calibri" w:cs="Calibri"/>
                <w:sz w:val="24"/>
                <w:szCs w:val="24"/>
                <w:lang w:val="fr-BE"/>
              </w:rPr>
              <w:t xml:space="preserve"> pluriannuel </w:t>
            </w:r>
            <w:r w:rsidRPr="003A2992">
              <w:rPr>
                <w:rFonts w:ascii="Calibri" w:eastAsia="Times New Roman" w:hAnsi="Calibri" w:cs="Calibri"/>
                <w:color w:val="0066CC"/>
                <w:sz w:val="24"/>
                <w:szCs w:val="24"/>
                <w:lang w:val="fr-BE"/>
              </w:rPr>
              <w:t>pour atteindre les objectifs mentionnés au point 9.9.1.2 ou 9.9.1.3 ?</w:t>
            </w:r>
          </w:p>
        </w:tc>
        <w:tc>
          <w:tcPr>
            <w:tcW w:w="90" w:type="pct"/>
            <w:gridSpan w:val="2"/>
            <w:tcBorders>
              <w:top w:val="nil"/>
              <w:left w:val="nil"/>
              <w:bottom w:val="nil"/>
              <w:right w:val="single" w:sz="4" w:space="0" w:color="auto"/>
            </w:tcBorders>
            <w:shd w:val="clear" w:color="auto" w:fill="FFFFFF" w:themeFill="background1"/>
            <w:hideMark/>
          </w:tcPr>
          <w:p w14:paraId="2819D9B2" w14:textId="77777777"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9B384CA" w14:textId="5A971171" w:rsidR="00896BA7" w:rsidRPr="003A2992" w:rsidRDefault="00896BA7" w:rsidP="00B30250">
            <w:pPr>
              <w:pStyle w:val="Commentaire"/>
              <w:rPr>
                <w:rFonts w:ascii="Calibri" w:eastAsia="Times New Roman" w:hAnsi="Calibri" w:cs="Calibri"/>
                <w:sz w:val="24"/>
                <w:szCs w:val="24"/>
                <w:lang w:val="fr-BE"/>
              </w:rPr>
            </w:pPr>
            <w:r w:rsidRPr="003A2992">
              <w:rPr>
                <w:rFonts w:ascii="Calibri" w:eastAsia="Times New Roman" w:hAnsi="Calibri" w:cs="Calibri"/>
                <w:sz w:val="24"/>
                <w:szCs w:val="24"/>
                <w:lang w:val="fr-BE"/>
              </w:rPr>
              <w:t xml:space="preserve">Le programme peut être réalisé en partenariat avec les FIS ou avec les clients. </w:t>
            </w:r>
          </w:p>
          <w:p w14:paraId="49993DD2" w14:textId="5DB1B26F" w:rsidR="00896BA7" w:rsidRPr="003A2992" w:rsidRDefault="00896BA7" w:rsidP="00B30250">
            <w:pPr>
              <w:pStyle w:val="Commentaire"/>
              <w:rPr>
                <w:rFonts w:ascii="Calibri" w:eastAsia="Times New Roman" w:hAnsi="Calibri" w:cs="Calibri"/>
                <w:sz w:val="24"/>
                <w:szCs w:val="24"/>
                <w:lang w:val="fr-BE"/>
              </w:rPr>
            </w:pPr>
            <w:r w:rsidRPr="003A2992">
              <w:rPr>
                <w:color w:val="0070C0"/>
                <w:sz w:val="24"/>
                <w:szCs w:val="24"/>
                <w:lang w:val="fr-BE"/>
              </w:rPr>
              <w:t>Pour attribuer la note 1, l'évaluateur vérifiera qu'il existe un programme détaillé avec des personnes responsables et des dates d'échéance. Le programme comprendra des étapes intermédiaires et un suivi au moins annuel.</w:t>
            </w:r>
          </w:p>
        </w:tc>
        <w:tc>
          <w:tcPr>
            <w:tcW w:w="360" w:type="pct"/>
            <w:tcBorders>
              <w:top w:val="nil"/>
              <w:left w:val="nil"/>
              <w:bottom w:val="single" w:sz="4" w:space="0" w:color="auto"/>
              <w:right w:val="single" w:sz="4" w:space="0" w:color="auto"/>
            </w:tcBorders>
            <w:shd w:val="clear" w:color="auto" w:fill="FFFFFF" w:themeFill="background1"/>
          </w:tcPr>
          <w:p w14:paraId="769D09A9" w14:textId="77777777" w:rsidR="00896BA7" w:rsidRPr="003A2992" w:rsidRDefault="00896BA7" w:rsidP="00B30250">
            <w:pPr>
              <w:pStyle w:val="Commentaire"/>
              <w:rPr>
                <w:rFonts w:ascii="Calibri" w:eastAsia="Times New Roman" w:hAnsi="Calibri" w:cs="Calibri"/>
                <w:sz w:val="24"/>
                <w:szCs w:val="24"/>
                <w:lang w:val="fr-BE"/>
              </w:rPr>
            </w:pPr>
          </w:p>
        </w:tc>
      </w:tr>
      <w:tr w:rsidR="007E1DCA" w:rsidRPr="001F4ABA" w14:paraId="5B92724F" w14:textId="01888E1C" w:rsidTr="00D93344">
        <w:trPr>
          <w:trHeight w:val="1007"/>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48B8055" w14:textId="77777777" w:rsidR="00896BA7" w:rsidRPr="00F6297B" w:rsidRDefault="00896BA7" w:rsidP="00B30250">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.5</w:t>
            </w:r>
          </w:p>
        </w:tc>
        <w:tc>
          <w:tcPr>
            <w:tcW w:w="1382" w:type="pct"/>
            <w:tcBorders>
              <w:top w:val="nil"/>
              <w:left w:val="nil"/>
              <w:bottom w:val="single" w:sz="4" w:space="0" w:color="auto"/>
              <w:right w:val="single" w:sz="4" w:space="0" w:color="auto"/>
            </w:tcBorders>
            <w:shd w:val="clear" w:color="auto" w:fill="FFFFFF" w:themeFill="background1"/>
            <w:hideMark/>
          </w:tcPr>
          <w:p w14:paraId="76C6DE4B" w14:textId="3CF298AC" w:rsidR="00896BA7" w:rsidRPr="003A2992" w:rsidRDefault="00896BA7" w:rsidP="00B30250">
            <w:pPr>
              <w:spacing w:after="240" w:line="240" w:lineRule="auto"/>
              <w:rPr>
                <w:rFonts w:ascii="Calibri" w:eastAsia="Times New Roman" w:hAnsi="Calibri" w:cs="Calibri"/>
                <w:sz w:val="24"/>
                <w:szCs w:val="24"/>
                <w:lang w:val="fr-BE"/>
              </w:rPr>
            </w:pPr>
            <w:r w:rsidRPr="003A2992">
              <w:rPr>
                <w:rFonts w:ascii="Calibri" w:eastAsia="Times New Roman" w:hAnsi="Calibri" w:cs="Calibri"/>
                <w:color w:val="0070C0"/>
                <w:sz w:val="24"/>
                <w:szCs w:val="24"/>
                <w:lang w:val="fr-BE"/>
              </w:rPr>
              <w:t>L'entreprise intégre-t-elle des solutions de transport multimodal pour réduire les émissions de GES ?</w:t>
            </w:r>
          </w:p>
        </w:tc>
        <w:tc>
          <w:tcPr>
            <w:tcW w:w="90" w:type="pct"/>
            <w:gridSpan w:val="2"/>
            <w:tcBorders>
              <w:top w:val="nil"/>
              <w:left w:val="nil"/>
              <w:bottom w:val="nil"/>
              <w:right w:val="single" w:sz="4" w:space="0" w:color="auto"/>
            </w:tcBorders>
            <w:shd w:val="clear" w:color="auto" w:fill="FFFFFF" w:themeFill="background1"/>
            <w:hideMark/>
          </w:tcPr>
          <w:p w14:paraId="464AE3E6" w14:textId="77777777" w:rsidR="00896BA7" w:rsidRPr="003A2992" w:rsidRDefault="00896BA7" w:rsidP="00B30250">
            <w:pPr>
              <w:spacing w:after="0" w:line="240" w:lineRule="auto"/>
              <w:rPr>
                <w:rFonts w:ascii="Calibri" w:eastAsia="Times New Roman" w:hAnsi="Calibri" w:cs="Calibri"/>
                <w:b/>
                <w:bCs/>
                <w:sz w:val="24"/>
                <w:szCs w:val="24"/>
                <w:lang w:val="fr-BE"/>
              </w:rPr>
            </w:pPr>
          </w:p>
        </w:tc>
        <w:tc>
          <w:tcPr>
            <w:tcW w:w="2711" w:type="pct"/>
            <w:tcBorders>
              <w:top w:val="nil"/>
              <w:left w:val="nil"/>
              <w:bottom w:val="single" w:sz="4" w:space="0" w:color="auto"/>
              <w:right w:val="single" w:sz="4" w:space="0" w:color="auto"/>
            </w:tcBorders>
            <w:shd w:val="clear" w:color="auto" w:fill="FFFFFF" w:themeFill="background1"/>
            <w:hideMark/>
          </w:tcPr>
          <w:p w14:paraId="4215C3C0" w14:textId="5A22A071" w:rsidR="00896BA7" w:rsidRPr="00B63A9D" w:rsidRDefault="00896BA7" w:rsidP="00B30250">
            <w:pPr>
              <w:spacing w:after="0" w:line="240" w:lineRule="auto"/>
              <w:rPr>
                <w:rFonts w:ascii="Calibri" w:eastAsia="Times New Roman" w:hAnsi="Calibri" w:cs="Calibri"/>
                <w:color w:val="00B050"/>
                <w:sz w:val="24"/>
                <w:szCs w:val="24"/>
                <w:lang w:val="fr-BE"/>
              </w:rPr>
            </w:pPr>
            <w:r w:rsidRPr="00B63A9D">
              <w:rPr>
                <w:rFonts w:ascii="Calibri" w:eastAsia="Times New Roman" w:hAnsi="Calibri" w:cs="Calibri"/>
                <w:color w:val="00B050"/>
                <w:sz w:val="24"/>
                <w:szCs w:val="24"/>
                <w:lang w:val="fr-BE"/>
              </w:rPr>
              <w:t>La législation locale doit être prise en compte pour définir l'applicabilité de la question (critères de distance). En général, la question n'est pas applicable lorsque la distance entre l</w:t>
            </w:r>
            <w:r w:rsidR="0012388C">
              <w:rPr>
                <w:rFonts w:ascii="Calibri" w:eastAsia="Times New Roman" w:hAnsi="Calibri" w:cs="Calibri"/>
                <w:color w:val="00B050"/>
                <w:sz w:val="24"/>
                <w:szCs w:val="24"/>
                <w:lang w:val="fr-BE"/>
              </w:rPr>
              <w:t>a destination d</w:t>
            </w:r>
            <w:r w:rsidRPr="00B63A9D">
              <w:rPr>
                <w:rFonts w:ascii="Calibri" w:eastAsia="Times New Roman" w:hAnsi="Calibri" w:cs="Calibri"/>
                <w:color w:val="00B050"/>
                <w:sz w:val="24"/>
                <w:szCs w:val="24"/>
                <w:lang w:val="fr-BE"/>
              </w:rPr>
              <w:t>'origine et la destination finale est inférieure à 100 km.</w:t>
            </w:r>
          </w:p>
        </w:tc>
        <w:tc>
          <w:tcPr>
            <w:tcW w:w="360" w:type="pct"/>
            <w:tcBorders>
              <w:top w:val="nil"/>
              <w:left w:val="nil"/>
              <w:bottom w:val="single" w:sz="4" w:space="0" w:color="auto"/>
              <w:right w:val="single" w:sz="4" w:space="0" w:color="auto"/>
            </w:tcBorders>
            <w:shd w:val="clear" w:color="auto" w:fill="FFFFFF" w:themeFill="background1"/>
          </w:tcPr>
          <w:p w14:paraId="6EC0896F" w14:textId="77777777" w:rsidR="00896BA7" w:rsidRPr="00B63A9D" w:rsidRDefault="00896BA7" w:rsidP="00B30250">
            <w:pPr>
              <w:spacing w:after="0" w:line="240" w:lineRule="auto"/>
              <w:rPr>
                <w:rFonts w:ascii="Calibri" w:eastAsia="Times New Roman" w:hAnsi="Calibri" w:cs="Calibri"/>
                <w:color w:val="00B050"/>
                <w:sz w:val="24"/>
                <w:szCs w:val="24"/>
                <w:lang w:val="fr-BE"/>
              </w:rPr>
            </w:pPr>
          </w:p>
        </w:tc>
      </w:tr>
      <w:tr w:rsidR="007E1DCA" w:rsidRPr="001C5E49" w14:paraId="235A4EB5" w14:textId="6B65492E" w:rsidTr="00D93344">
        <w:trPr>
          <w:trHeight w:val="4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2E99B71" w14:textId="77777777" w:rsidR="00896BA7" w:rsidRPr="001C5E49" w:rsidRDefault="00896BA7" w:rsidP="00B3025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10</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66FD32C9" w14:textId="3CCE8B84" w:rsidR="00896BA7" w:rsidRPr="001F5785" w:rsidRDefault="00896BA7" w:rsidP="00B30250">
            <w:pPr>
              <w:spacing w:after="0" w:line="240" w:lineRule="auto"/>
              <w:rPr>
                <w:rFonts w:ascii="Calibri" w:eastAsia="Times New Roman" w:hAnsi="Calibri" w:cs="Calibri"/>
                <w:b/>
                <w:bCs/>
                <w:sz w:val="32"/>
                <w:szCs w:val="32"/>
                <w:u w:val="single"/>
              </w:rPr>
            </w:pPr>
            <w:r w:rsidRPr="001F5785">
              <w:rPr>
                <w:rFonts w:ascii="Calibri" w:hAnsi="Calibri" w:cs="Calibri"/>
                <w:b/>
                <w:bCs/>
                <w:sz w:val="32"/>
                <w:szCs w:val="32"/>
                <w:u w:val="single"/>
              </w:rPr>
              <w:t>Sureté</w:t>
            </w:r>
          </w:p>
        </w:tc>
        <w:tc>
          <w:tcPr>
            <w:tcW w:w="90" w:type="pct"/>
            <w:gridSpan w:val="2"/>
            <w:tcBorders>
              <w:top w:val="nil"/>
              <w:left w:val="nil"/>
              <w:bottom w:val="nil"/>
              <w:right w:val="single" w:sz="4" w:space="0" w:color="auto"/>
            </w:tcBorders>
            <w:shd w:val="clear" w:color="000000" w:fill="FFFFFF"/>
            <w:hideMark/>
          </w:tcPr>
          <w:p w14:paraId="1A924913" w14:textId="3F2E6C7A" w:rsidR="00896BA7" w:rsidRPr="001F5785" w:rsidRDefault="00896BA7" w:rsidP="00B30250">
            <w:pPr>
              <w:spacing w:after="0" w:line="240" w:lineRule="auto"/>
              <w:rPr>
                <w:rFonts w:ascii="Calibri" w:eastAsia="Times New Roman" w:hAnsi="Calibri" w:cs="Calibri"/>
                <w:b/>
                <w:bCs/>
                <w:sz w:val="32"/>
                <w:szCs w:val="32"/>
              </w:rPr>
            </w:pPr>
            <w:r w:rsidRPr="001F5785">
              <w:rPr>
                <w:rFonts w:ascii="Calibri" w:hAnsi="Calibri" w:cs="Calibri"/>
                <w:b/>
                <w:bCs/>
                <w:sz w:val="32"/>
                <w:szCs w:val="32"/>
              </w:rPr>
              <w:t> </w:t>
            </w:r>
          </w:p>
        </w:tc>
        <w:tc>
          <w:tcPr>
            <w:tcW w:w="2711" w:type="pct"/>
            <w:tcBorders>
              <w:top w:val="single" w:sz="4" w:space="0" w:color="auto"/>
              <w:left w:val="nil"/>
              <w:bottom w:val="single" w:sz="4" w:space="0" w:color="auto"/>
              <w:right w:val="single" w:sz="4" w:space="0" w:color="auto"/>
            </w:tcBorders>
            <w:shd w:val="clear" w:color="auto" w:fill="auto"/>
            <w:hideMark/>
          </w:tcPr>
          <w:p w14:paraId="790A21A2" w14:textId="09218222" w:rsidR="00896BA7" w:rsidRPr="001F5785" w:rsidRDefault="00896BA7" w:rsidP="00B30250">
            <w:pPr>
              <w:spacing w:after="0" w:line="240" w:lineRule="auto"/>
              <w:rPr>
                <w:rFonts w:ascii="Calibri" w:eastAsia="Times New Roman" w:hAnsi="Calibri" w:cs="Calibri"/>
                <w:b/>
                <w:bCs/>
                <w:sz w:val="32"/>
                <w:szCs w:val="32"/>
                <w:u w:val="single"/>
              </w:rPr>
            </w:pPr>
            <w:r w:rsidRPr="001F5785">
              <w:rPr>
                <w:rFonts w:ascii="Calibri" w:hAnsi="Calibri" w:cs="Calibri"/>
                <w:b/>
                <w:bCs/>
                <w:sz w:val="32"/>
                <w:szCs w:val="32"/>
                <w:u w:val="single"/>
              </w:rPr>
              <w:t>Sureté</w:t>
            </w:r>
          </w:p>
        </w:tc>
        <w:tc>
          <w:tcPr>
            <w:tcW w:w="360" w:type="pct"/>
            <w:tcBorders>
              <w:top w:val="single" w:sz="4" w:space="0" w:color="auto"/>
              <w:left w:val="nil"/>
              <w:bottom w:val="single" w:sz="4" w:space="0" w:color="auto"/>
              <w:right w:val="single" w:sz="4" w:space="0" w:color="auto"/>
            </w:tcBorders>
          </w:tcPr>
          <w:p w14:paraId="27B557A2" w14:textId="77777777" w:rsidR="00896BA7" w:rsidRPr="001F5785" w:rsidRDefault="00896BA7" w:rsidP="00B30250">
            <w:pPr>
              <w:spacing w:after="0" w:line="240" w:lineRule="auto"/>
              <w:rPr>
                <w:rFonts w:ascii="Calibri" w:hAnsi="Calibri" w:cs="Calibri"/>
                <w:b/>
                <w:bCs/>
                <w:sz w:val="32"/>
                <w:szCs w:val="32"/>
                <w:u w:val="single"/>
              </w:rPr>
            </w:pPr>
          </w:p>
        </w:tc>
      </w:tr>
      <w:tr w:rsidR="007E1DCA" w:rsidRPr="001C5E49" w14:paraId="6BF7735D" w14:textId="72EFA74F"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A8A439A"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10.1.</w:t>
            </w:r>
          </w:p>
        </w:tc>
        <w:tc>
          <w:tcPr>
            <w:tcW w:w="1382" w:type="pct"/>
            <w:tcBorders>
              <w:top w:val="nil"/>
              <w:left w:val="single" w:sz="4" w:space="0" w:color="auto"/>
              <w:bottom w:val="single" w:sz="4" w:space="0" w:color="auto"/>
              <w:right w:val="single" w:sz="4" w:space="0" w:color="auto"/>
            </w:tcBorders>
            <w:shd w:val="clear" w:color="auto" w:fill="auto"/>
            <w:hideMark/>
          </w:tcPr>
          <w:p w14:paraId="05506096" w14:textId="78CF818D" w:rsidR="00896BA7" w:rsidRPr="001F5785" w:rsidRDefault="00896BA7" w:rsidP="00B30250">
            <w:pPr>
              <w:spacing w:after="0" w:line="240" w:lineRule="auto"/>
              <w:rPr>
                <w:rFonts w:ascii="Calibri" w:eastAsia="Times New Roman" w:hAnsi="Calibri" w:cs="Calibri"/>
                <w:b/>
                <w:bCs/>
                <w:sz w:val="24"/>
                <w:szCs w:val="24"/>
                <w:u w:val="single"/>
              </w:rPr>
            </w:pPr>
            <w:r w:rsidRPr="001F5785">
              <w:rPr>
                <w:rFonts w:ascii="Calibri" w:hAnsi="Calibri" w:cs="Calibri"/>
                <w:b/>
                <w:bCs/>
                <w:sz w:val="24"/>
                <w:szCs w:val="24"/>
                <w:u w:val="single"/>
              </w:rPr>
              <w:t>Sûreté dans le transport</w:t>
            </w:r>
          </w:p>
        </w:tc>
        <w:tc>
          <w:tcPr>
            <w:tcW w:w="90" w:type="pct"/>
            <w:gridSpan w:val="2"/>
            <w:tcBorders>
              <w:top w:val="nil"/>
              <w:left w:val="nil"/>
              <w:bottom w:val="nil"/>
              <w:right w:val="single" w:sz="4" w:space="0" w:color="auto"/>
            </w:tcBorders>
            <w:shd w:val="clear" w:color="000000" w:fill="FFFFFF"/>
            <w:hideMark/>
          </w:tcPr>
          <w:p w14:paraId="779614B5" w14:textId="508A5043" w:rsidR="00896BA7" w:rsidRPr="001F5785" w:rsidRDefault="00896BA7" w:rsidP="00B30250">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53A56920" w14:textId="62E52EDF" w:rsidR="00896BA7" w:rsidRPr="001F5785" w:rsidRDefault="00896BA7" w:rsidP="00B30250">
            <w:pPr>
              <w:spacing w:after="0" w:line="240" w:lineRule="auto"/>
              <w:rPr>
                <w:rFonts w:ascii="Calibri" w:eastAsia="Times New Roman" w:hAnsi="Calibri" w:cs="Calibri"/>
                <w:b/>
                <w:bCs/>
                <w:sz w:val="24"/>
                <w:szCs w:val="24"/>
                <w:u w:val="single"/>
              </w:rPr>
            </w:pPr>
            <w:r w:rsidRPr="001F5785">
              <w:rPr>
                <w:rFonts w:ascii="Calibri" w:hAnsi="Calibri" w:cs="Calibri"/>
                <w:b/>
                <w:bCs/>
                <w:sz w:val="24"/>
                <w:szCs w:val="24"/>
                <w:u w:val="single"/>
              </w:rPr>
              <w:t>Sureté dans le transport</w:t>
            </w:r>
          </w:p>
        </w:tc>
        <w:tc>
          <w:tcPr>
            <w:tcW w:w="360" w:type="pct"/>
            <w:tcBorders>
              <w:top w:val="nil"/>
              <w:left w:val="nil"/>
              <w:bottom w:val="single" w:sz="4" w:space="0" w:color="auto"/>
              <w:right w:val="single" w:sz="4" w:space="0" w:color="auto"/>
            </w:tcBorders>
          </w:tcPr>
          <w:p w14:paraId="6EF26A26" w14:textId="77777777" w:rsidR="00896BA7" w:rsidRPr="001F5785" w:rsidRDefault="00896BA7" w:rsidP="00B30250">
            <w:pPr>
              <w:spacing w:after="0" w:line="240" w:lineRule="auto"/>
              <w:rPr>
                <w:rFonts w:ascii="Calibri" w:hAnsi="Calibri" w:cs="Calibri"/>
                <w:b/>
                <w:bCs/>
                <w:sz w:val="24"/>
                <w:szCs w:val="24"/>
                <w:u w:val="single"/>
              </w:rPr>
            </w:pPr>
          </w:p>
        </w:tc>
      </w:tr>
      <w:tr w:rsidR="007E1DCA" w:rsidRPr="001F4ABA" w14:paraId="668F1BAE" w14:textId="64DF15BC" w:rsidTr="00D93344">
        <w:trPr>
          <w:trHeight w:val="18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F11A5D5"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w:t>
            </w:r>
          </w:p>
        </w:tc>
        <w:tc>
          <w:tcPr>
            <w:tcW w:w="1382" w:type="pct"/>
            <w:tcBorders>
              <w:top w:val="nil"/>
              <w:left w:val="single" w:sz="4" w:space="0" w:color="auto"/>
              <w:bottom w:val="single" w:sz="4" w:space="0" w:color="auto"/>
              <w:right w:val="single" w:sz="4" w:space="0" w:color="auto"/>
            </w:tcBorders>
            <w:shd w:val="clear" w:color="auto" w:fill="auto"/>
            <w:hideMark/>
          </w:tcPr>
          <w:p w14:paraId="33139759" w14:textId="0670D28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La société a-t-elle mis en œuvre des mesures pour assurer la sûreté des informations sur les produits et le transport dans toute la chaîne d'approvisionnement de ses partenaires de service incluant : </w:t>
            </w:r>
          </w:p>
        </w:tc>
        <w:tc>
          <w:tcPr>
            <w:tcW w:w="90" w:type="pct"/>
            <w:gridSpan w:val="2"/>
            <w:tcBorders>
              <w:top w:val="nil"/>
              <w:left w:val="nil"/>
              <w:bottom w:val="nil"/>
              <w:right w:val="single" w:sz="4" w:space="0" w:color="auto"/>
            </w:tcBorders>
            <w:shd w:val="clear" w:color="000000" w:fill="FFFFFF"/>
            <w:hideMark/>
          </w:tcPr>
          <w:p w14:paraId="11A2094D" w14:textId="00720E45"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04B8BE5" w14:textId="5B2A8556"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informations logistiques doivent être protégées et sécurisées au sein des systèmes informatiques. Vérifiez que les systèmes informatiques de l'entreprise sont sécurisés de manière appropriée. Une option supplémentaire consiste à inclure une clause de confidentialité dans le contrat de travail tenus à jour par le Département des Ressources humaines.</w:t>
            </w:r>
            <w:r w:rsidRPr="003A2992">
              <w:rPr>
                <w:rFonts w:ascii="Calibri" w:hAnsi="Calibri" w:cs="Calibri"/>
                <w:sz w:val="24"/>
                <w:szCs w:val="24"/>
                <w:lang w:val="fr-BE"/>
              </w:rPr>
              <w:br/>
              <w:t>Vérifiez les contrats avec les partenaires de service pour connaître les clauses de sécurité, les exigences et les listes de fournisseurs approuvés.</w:t>
            </w:r>
          </w:p>
        </w:tc>
        <w:tc>
          <w:tcPr>
            <w:tcW w:w="360" w:type="pct"/>
            <w:tcBorders>
              <w:top w:val="nil"/>
              <w:left w:val="nil"/>
              <w:bottom w:val="single" w:sz="4" w:space="0" w:color="auto"/>
              <w:right w:val="single" w:sz="4" w:space="0" w:color="auto"/>
            </w:tcBorders>
          </w:tcPr>
          <w:p w14:paraId="5D51B6B8"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296345B3" w14:textId="22DBA07D"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B25C8F1"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10.1.1a</w:t>
            </w:r>
          </w:p>
        </w:tc>
        <w:tc>
          <w:tcPr>
            <w:tcW w:w="1382" w:type="pct"/>
            <w:tcBorders>
              <w:top w:val="nil"/>
              <w:left w:val="single" w:sz="4" w:space="0" w:color="auto"/>
              <w:bottom w:val="single" w:sz="4" w:space="0" w:color="auto"/>
              <w:right w:val="single" w:sz="4" w:space="0" w:color="auto"/>
            </w:tcBorders>
            <w:shd w:val="clear" w:color="auto" w:fill="auto"/>
            <w:hideMark/>
          </w:tcPr>
          <w:p w14:paraId="139A7A27" w14:textId="7A0F318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les dépôts et les parcs de stationnement ?</w:t>
            </w:r>
          </w:p>
        </w:tc>
        <w:tc>
          <w:tcPr>
            <w:tcW w:w="90" w:type="pct"/>
            <w:gridSpan w:val="2"/>
            <w:tcBorders>
              <w:top w:val="nil"/>
              <w:left w:val="nil"/>
              <w:bottom w:val="nil"/>
              <w:right w:val="single" w:sz="4" w:space="0" w:color="auto"/>
            </w:tcBorders>
            <w:shd w:val="clear" w:color="000000" w:fill="FFFFFF"/>
            <w:hideMark/>
          </w:tcPr>
          <w:p w14:paraId="284CF147" w14:textId="2A460F7E"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AD0F2BB" w14:textId="43A50FAF" w:rsidR="00896BA7" w:rsidRPr="001F5785" w:rsidRDefault="00896BA7" w:rsidP="00B30250">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5EA8A79C" w14:textId="77777777" w:rsidR="00896BA7" w:rsidRPr="001F5785" w:rsidRDefault="00896BA7" w:rsidP="00B30250">
            <w:pPr>
              <w:spacing w:after="0" w:line="240" w:lineRule="auto"/>
              <w:rPr>
                <w:rFonts w:ascii="Calibri" w:hAnsi="Calibri" w:cs="Calibri"/>
                <w:sz w:val="24"/>
                <w:szCs w:val="24"/>
              </w:rPr>
            </w:pPr>
          </w:p>
        </w:tc>
      </w:tr>
      <w:tr w:rsidR="007E1DCA" w:rsidRPr="001C5E49" w14:paraId="7792B0CB" w14:textId="07330177"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075AAAF"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10.1.1b</w:t>
            </w:r>
          </w:p>
        </w:tc>
        <w:tc>
          <w:tcPr>
            <w:tcW w:w="1382" w:type="pct"/>
            <w:tcBorders>
              <w:top w:val="nil"/>
              <w:left w:val="single" w:sz="4" w:space="0" w:color="auto"/>
              <w:bottom w:val="single" w:sz="4" w:space="0" w:color="auto"/>
              <w:right w:val="single" w:sz="4" w:space="0" w:color="auto"/>
            </w:tcBorders>
            <w:shd w:val="clear" w:color="auto" w:fill="auto"/>
            <w:hideMark/>
          </w:tcPr>
          <w:p w14:paraId="1D21E06E" w14:textId="70FCE8F5" w:rsidR="00896BA7" w:rsidRPr="001F5785" w:rsidRDefault="00896BA7" w:rsidP="00B30250">
            <w:pPr>
              <w:spacing w:after="0" w:line="240" w:lineRule="auto"/>
              <w:rPr>
                <w:rFonts w:ascii="Calibri" w:eastAsia="Times New Roman" w:hAnsi="Calibri" w:cs="Calibri"/>
                <w:sz w:val="24"/>
                <w:szCs w:val="24"/>
              </w:rPr>
            </w:pPr>
            <w:r w:rsidRPr="001F5785">
              <w:rPr>
                <w:rFonts w:ascii="Calibri" w:hAnsi="Calibri" w:cs="Calibri"/>
                <w:sz w:val="24"/>
                <w:szCs w:val="24"/>
              </w:rPr>
              <w:t xml:space="preserve"> - les stations de lavage ?</w:t>
            </w:r>
          </w:p>
        </w:tc>
        <w:tc>
          <w:tcPr>
            <w:tcW w:w="90" w:type="pct"/>
            <w:gridSpan w:val="2"/>
            <w:tcBorders>
              <w:top w:val="nil"/>
              <w:left w:val="nil"/>
              <w:bottom w:val="nil"/>
              <w:right w:val="single" w:sz="4" w:space="0" w:color="auto"/>
            </w:tcBorders>
            <w:shd w:val="clear" w:color="000000" w:fill="FFFFFF"/>
            <w:hideMark/>
          </w:tcPr>
          <w:p w14:paraId="37ABA22B" w14:textId="6364C335" w:rsidR="00896BA7" w:rsidRPr="001F5785" w:rsidRDefault="00896BA7" w:rsidP="00B30250">
            <w:pPr>
              <w:spacing w:after="0" w:line="240" w:lineRule="auto"/>
              <w:rPr>
                <w:rFonts w:ascii="Calibri" w:eastAsia="Times New Roman" w:hAnsi="Calibri" w:cs="Calibri"/>
                <w:b/>
                <w:bCs/>
                <w:sz w:val="24"/>
                <w:szCs w:val="24"/>
              </w:rPr>
            </w:pPr>
            <w:r w:rsidRPr="001F5785">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4E792D07" w14:textId="770A33E4" w:rsidR="00896BA7" w:rsidRPr="001F5785" w:rsidRDefault="00896BA7" w:rsidP="00B30250">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4ACBD406" w14:textId="77777777" w:rsidR="00896BA7" w:rsidRPr="001F5785" w:rsidRDefault="00896BA7" w:rsidP="00B30250">
            <w:pPr>
              <w:spacing w:after="0" w:line="240" w:lineRule="auto"/>
              <w:rPr>
                <w:rFonts w:ascii="Calibri" w:hAnsi="Calibri" w:cs="Calibri"/>
                <w:sz w:val="24"/>
                <w:szCs w:val="24"/>
              </w:rPr>
            </w:pPr>
          </w:p>
        </w:tc>
      </w:tr>
      <w:tr w:rsidR="007E1DCA" w:rsidRPr="001C5E49" w14:paraId="6132DE89" w14:textId="0891C0F3"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195605E"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10.1.1c</w:t>
            </w:r>
          </w:p>
        </w:tc>
        <w:tc>
          <w:tcPr>
            <w:tcW w:w="1382" w:type="pct"/>
            <w:tcBorders>
              <w:top w:val="nil"/>
              <w:left w:val="single" w:sz="4" w:space="0" w:color="auto"/>
              <w:bottom w:val="single" w:sz="4" w:space="0" w:color="auto"/>
              <w:right w:val="single" w:sz="4" w:space="0" w:color="auto"/>
            </w:tcBorders>
            <w:shd w:val="clear" w:color="auto" w:fill="auto"/>
            <w:hideMark/>
          </w:tcPr>
          <w:p w14:paraId="6A9EE377" w14:textId="0589A21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à l'interface avec toutes les sociétés de transport routier sous-traitantes?</w:t>
            </w:r>
          </w:p>
        </w:tc>
        <w:tc>
          <w:tcPr>
            <w:tcW w:w="90" w:type="pct"/>
            <w:gridSpan w:val="2"/>
            <w:tcBorders>
              <w:top w:val="nil"/>
              <w:left w:val="nil"/>
              <w:bottom w:val="nil"/>
              <w:right w:val="single" w:sz="4" w:space="0" w:color="auto"/>
            </w:tcBorders>
            <w:shd w:val="clear" w:color="000000" w:fill="FFFFFF"/>
            <w:hideMark/>
          </w:tcPr>
          <w:p w14:paraId="6C894CF4" w14:textId="4724A723"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A5A2F17" w14:textId="272E2F8A" w:rsidR="00896BA7" w:rsidRPr="001F5785" w:rsidRDefault="00896BA7" w:rsidP="00B30250">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5AA3EACA" w14:textId="77777777" w:rsidR="00896BA7" w:rsidRPr="001F5785" w:rsidRDefault="00896BA7" w:rsidP="00B30250">
            <w:pPr>
              <w:spacing w:after="0" w:line="240" w:lineRule="auto"/>
              <w:rPr>
                <w:rFonts w:ascii="Calibri" w:hAnsi="Calibri" w:cs="Calibri"/>
                <w:sz w:val="24"/>
                <w:szCs w:val="24"/>
              </w:rPr>
            </w:pPr>
          </w:p>
        </w:tc>
      </w:tr>
      <w:tr w:rsidR="007E1DCA" w:rsidRPr="001C5E49" w14:paraId="1069162E" w14:textId="5D733048"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790292C"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10.1.1d</w:t>
            </w:r>
          </w:p>
        </w:tc>
        <w:tc>
          <w:tcPr>
            <w:tcW w:w="1382" w:type="pct"/>
            <w:tcBorders>
              <w:top w:val="nil"/>
              <w:left w:val="single" w:sz="4" w:space="0" w:color="auto"/>
              <w:bottom w:val="single" w:sz="4" w:space="0" w:color="auto"/>
              <w:right w:val="single" w:sz="4" w:space="0" w:color="auto"/>
            </w:tcBorders>
            <w:shd w:val="clear" w:color="auto" w:fill="auto"/>
            <w:hideMark/>
          </w:tcPr>
          <w:p w14:paraId="70888367" w14:textId="5C4940A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à l'interface avec le transport intermodal?</w:t>
            </w:r>
          </w:p>
        </w:tc>
        <w:tc>
          <w:tcPr>
            <w:tcW w:w="90" w:type="pct"/>
            <w:gridSpan w:val="2"/>
            <w:tcBorders>
              <w:top w:val="nil"/>
              <w:left w:val="nil"/>
              <w:bottom w:val="nil"/>
              <w:right w:val="single" w:sz="4" w:space="0" w:color="auto"/>
            </w:tcBorders>
            <w:shd w:val="clear" w:color="000000" w:fill="FFFFFF"/>
            <w:hideMark/>
          </w:tcPr>
          <w:p w14:paraId="40260187" w14:textId="7FFD66CB"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D155C4E" w14:textId="1572FB24" w:rsidR="00896BA7" w:rsidRPr="001F5785" w:rsidRDefault="00896BA7" w:rsidP="00B30250">
            <w:pPr>
              <w:spacing w:after="0" w:line="240" w:lineRule="auto"/>
              <w:rPr>
                <w:rFonts w:ascii="Calibri" w:eastAsia="Times New Roman" w:hAnsi="Calibri" w:cs="Calibri"/>
                <w:sz w:val="24"/>
                <w:szCs w:val="24"/>
              </w:rPr>
            </w:pPr>
            <w:r w:rsidRPr="001F5785">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tcPr>
          <w:p w14:paraId="27101F63" w14:textId="77777777" w:rsidR="00896BA7" w:rsidRPr="001F5785" w:rsidRDefault="00896BA7" w:rsidP="00B30250">
            <w:pPr>
              <w:spacing w:after="0" w:line="240" w:lineRule="auto"/>
              <w:rPr>
                <w:rFonts w:ascii="Calibri" w:hAnsi="Calibri" w:cs="Calibri"/>
                <w:sz w:val="24"/>
                <w:szCs w:val="24"/>
              </w:rPr>
            </w:pPr>
          </w:p>
        </w:tc>
      </w:tr>
      <w:tr w:rsidR="007E1DCA" w:rsidRPr="001F4ABA" w14:paraId="77556013" w14:textId="3090DBA7"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A849AD5"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10.1.2. </w:t>
            </w:r>
          </w:p>
        </w:tc>
        <w:tc>
          <w:tcPr>
            <w:tcW w:w="1382" w:type="pct"/>
            <w:tcBorders>
              <w:top w:val="nil"/>
              <w:left w:val="single" w:sz="4" w:space="0" w:color="auto"/>
              <w:bottom w:val="single" w:sz="4" w:space="0" w:color="auto"/>
              <w:right w:val="single" w:sz="4" w:space="0" w:color="auto"/>
            </w:tcBorders>
            <w:shd w:val="clear" w:color="auto" w:fill="auto"/>
            <w:hideMark/>
          </w:tcPr>
          <w:p w14:paraId="3C34B917" w14:textId="2244E874"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passation/le transfert de la sûreté avec les responsabilités associées est-elle(il) signé(e) et documenté(e) ?</w:t>
            </w:r>
          </w:p>
        </w:tc>
        <w:tc>
          <w:tcPr>
            <w:tcW w:w="90" w:type="pct"/>
            <w:gridSpan w:val="2"/>
            <w:tcBorders>
              <w:top w:val="nil"/>
              <w:left w:val="nil"/>
              <w:bottom w:val="nil"/>
              <w:right w:val="single" w:sz="4" w:space="0" w:color="auto"/>
            </w:tcBorders>
            <w:shd w:val="clear" w:color="000000" w:fill="FFFFFF"/>
            <w:hideMark/>
          </w:tcPr>
          <w:p w14:paraId="4DAD8DC8" w14:textId="50B6CCD7"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625171D" w14:textId="3201FC8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Rechercher des preuves documentées. Comme exemple, un EIR (Bordereau d'Echange de Matériel) peut être utilisé.</w:t>
            </w:r>
          </w:p>
        </w:tc>
        <w:tc>
          <w:tcPr>
            <w:tcW w:w="360" w:type="pct"/>
            <w:tcBorders>
              <w:top w:val="nil"/>
              <w:left w:val="nil"/>
              <w:bottom w:val="single" w:sz="4" w:space="0" w:color="auto"/>
              <w:right w:val="single" w:sz="4" w:space="0" w:color="auto"/>
            </w:tcBorders>
          </w:tcPr>
          <w:p w14:paraId="40476278"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7F773FD7" w14:textId="0D997668"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153AF97"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10.1.3.</w:t>
            </w:r>
          </w:p>
        </w:tc>
        <w:tc>
          <w:tcPr>
            <w:tcW w:w="1382" w:type="pct"/>
            <w:tcBorders>
              <w:top w:val="nil"/>
              <w:left w:val="single" w:sz="4" w:space="0" w:color="auto"/>
              <w:bottom w:val="single" w:sz="4" w:space="0" w:color="auto"/>
              <w:right w:val="single" w:sz="4" w:space="0" w:color="auto"/>
            </w:tcBorders>
            <w:shd w:val="clear" w:color="auto" w:fill="auto"/>
            <w:hideMark/>
          </w:tcPr>
          <w:p w14:paraId="228402E8" w14:textId="43A85B6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dispositifs, équipements et dispositions pour prévenir le vol de véhicules sont-ils mis en oeuvre et des mesures sont-elles prises pour assurer que ceux-ci sont opérationnels et efficaces en permanence ?</w:t>
            </w:r>
          </w:p>
        </w:tc>
        <w:tc>
          <w:tcPr>
            <w:tcW w:w="90" w:type="pct"/>
            <w:gridSpan w:val="2"/>
            <w:tcBorders>
              <w:top w:val="nil"/>
              <w:left w:val="nil"/>
              <w:bottom w:val="nil"/>
              <w:right w:val="single" w:sz="4" w:space="0" w:color="auto"/>
            </w:tcBorders>
            <w:shd w:val="clear" w:color="000000" w:fill="FFFFFF"/>
            <w:hideMark/>
          </w:tcPr>
          <w:p w14:paraId="3D7049F6" w14:textId="1C34FC27"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7D22761" w14:textId="78A5AC8F"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Vérifier les types de dispositifs anti-vols, l'équipement ou les aménagements et l'efficacité pratique. </w:t>
            </w:r>
          </w:p>
        </w:tc>
        <w:tc>
          <w:tcPr>
            <w:tcW w:w="360" w:type="pct"/>
            <w:tcBorders>
              <w:top w:val="nil"/>
              <w:left w:val="nil"/>
              <w:bottom w:val="single" w:sz="4" w:space="0" w:color="auto"/>
              <w:right w:val="single" w:sz="4" w:space="0" w:color="auto"/>
            </w:tcBorders>
          </w:tcPr>
          <w:p w14:paraId="53601AF8"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5B60C3E3" w14:textId="28F775DC"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CD90894"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10.1.4.</w:t>
            </w:r>
          </w:p>
        </w:tc>
        <w:tc>
          <w:tcPr>
            <w:tcW w:w="1382" w:type="pct"/>
            <w:tcBorders>
              <w:top w:val="nil"/>
              <w:left w:val="single" w:sz="4" w:space="0" w:color="auto"/>
              <w:bottom w:val="single" w:sz="4" w:space="0" w:color="auto"/>
              <w:right w:val="single" w:sz="4" w:space="0" w:color="auto"/>
            </w:tcBorders>
            <w:shd w:val="clear" w:color="auto" w:fill="auto"/>
            <w:hideMark/>
          </w:tcPr>
          <w:p w14:paraId="4D2AD7C7" w14:textId="70913091"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cabines de camions sont-elles pourvues de système de contrôle d'accès ?</w:t>
            </w:r>
          </w:p>
        </w:tc>
        <w:tc>
          <w:tcPr>
            <w:tcW w:w="90" w:type="pct"/>
            <w:gridSpan w:val="2"/>
            <w:tcBorders>
              <w:top w:val="nil"/>
              <w:left w:val="nil"/>
              <w:bottom w:val="nil"/>
              <w:right w:val="single" w:sz="4" w:space="0" w:color="auto"/>
            </w:tcBorders>
            <w:shd w:val="clear" w:color="000000" w:fill="FFFFFF"/>
            <w:hideMark/>
          </w:tcPr>
          <w:p w14:paraId="7FA4C81A" w14:textId="010D691B"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F9D9357" w14:textId="7F5CA1A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L'accès non autorisé à la cabine du camion doit être détecté et un système d'alarme activé pour avertir le conducteur: les conducteurs qui ont une carte d'accès, un mot de passe ou un système de reconnaissance positive (reconnaissance des yeux) sont autorisés à entrer dans la cabine du camion. Une entrée non autorisée déclenchera une alarme dans les systèmes informatiques de la base et un dispositif antidémarrage sera activé.</w:t>
            </w:r>
          </w:p>
        </w:tc>
        <w:tc>
          <w:tcPr>
            <w:tcW w:w="360" w:type="pct"/>
            <w:tcBorders>
              <w:top w:val="nil"/>
              <w:left w:val="nil"/>
              <w:bottom w:val="single" w:sz="4" w:space="0" w:color="auto"/>
              <w:right w:val="single" w:sz="4" w:space="0" w:color="auto"/>
            </w:tcBorders>
          </w:tcPr>
          <w:p w14:paraId="387143A0"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06EC9FF7" w14:textId="6C3C2EA2"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A47B741"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10.1.5.</w:t>
            </w:r>
          </w:p>
        </w:tc>
        <w:tc>
          <w:tcPr>
            <w:tcW w:w="1382" w:type="pct"/>
            <w:tcBorders>
              <w:top w:val="nil"/>
              <w:left w:val="single" w:sz="4" w:space="0" w:color="auto"/>
              <w:bottom w:val="single" w:sz="4" w:space="0" w:color="auto"/>
              <w:right w:val="single" w:sz="4" w:space="0" w:color="auto"/>
            </w:tcBorders>
            <w:shd w:val="clear" w:color="auto" w:fill="auto"/>
            <w:hideMark/>
          </w:tcPr>
          <w:p w14:paraId="1C4DFFA6" w14:textId="7772154B"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camions sont-ils pourvus de système de contrôle de démarrage de moteur ?</w:t>
            </w:r>
          </w:p>
        </w:tc>
        <w:tc>
          <w:tcPr>
            <w:tcW w:w="90" w:type="pct"/>
            <w:gridSpan w:val="2"/>
            <w:tcBorders>
              <w:top w:val="nil"/>
              <w:left w:val="nil"/>
              <w:bottom w:val="nil"/>
              <w:right w:val="single" w:sz="4" w:space="0" w:color="auto"/>
            </w:tcBorders>
            <w:shd w:val="clear" w:color="000000" w:fill="FFFFFF"/>
            <w:hideMark/>
          </w:tcPr>
          <w:p w14:paraId="77553E45" w14:textId="3692702E"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C42DB66" w14:textId="65B5E2AF"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camions doivent être équipés de système électronique anti-démarrage (quelquefois appelé immobilisateur).</w:t>
            </w:r>
          </w:p>
        </w:tc>
        <w:tc>
          <w:tcPr>
            <w:tcW w:w="360" w:type="pct"/>
            <w:tcBorders>
              <w:top w:val="nil"/>
              <w:left w:val="nil"/>
              <w:bottom w:val="single" w:sz="4" w:space="0" w:color="auto"/>
              <w:right w:val="single" w:sz="4" w:space="0" w:color="auto"/>
            </w:tcBorders>
          </w:tcPr>
          <w:p w14:paraId="5BD5F110"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1F932D48" w14:textId="398DE887"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EC175F0"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10.1.6.</w:t>
            </w:r>
          </w:p>
        </w:tc>
        <w:tc>
          <w:tcPr>
            <w:tcW w:w="1382" w:type="pct"/>
            <w:tcBorders>
              <w:top w:val="nil"/>
              <w:left w:val="single" w:sz="4" w:space="0" w:color="auto"/>
              <w:bottom w:val="single" w:sz="4" w:space="0" w:color="auto"/>
              <w:right w:val="single" w:sz="4" w:space="0" w:color="auto"/>
            </w:tcBorders>
            <w:shd w:val="clear" w:color="auto" w:fill="auto"/>
            <w:hideMark/>
          </w:tcPr>
          <w:p w14:paraId="1ED63C4D" w14:textId="0B919617"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remorques, quel que soit leur type, sont-elles équipées de dispositifs de sécurité empêchant le vol lorsqu'elles sont découplées?</w:t>
            </w:r>
          </w:p>
        </w:tc>
        <w:tc>
          <w:tcPr>
            <w:tcW w:w="90" w:type="pct"/>
            <w:gridSpan w:val="2"/>
            <w:tcBorders>
              <w:top w:val="nil"/>
              <w:left w:val="nil"/>
              <w:bottom w:val="nil"/>
              <w:right w:val="single" w:sz="4" w:space="0" w:color="auto"/>
            </w:tcBorders>
            <w:shd w:val="clear" w:color="000000" w:fill="FFFFFF"/>
            <w:hideMark/>
          </w:tcPr>
          <w:p w14:paraId="1BD40DB9" w14:textId="51E2650C"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11F2B14" w14:textId="696AEE05"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w:t>
            </w:r>
          </w:p>
        </w:tc>
        <w:tc>
          <w:tcPr>
            <w:tcW w:w="360" w:type="pct"/>
            <w:tcBorders>
              <w:top w:val="nil"/>
              <w:left w:val="nil"/>
              <w:bottom w:val="single" w:sz="4" w:space="0" w:color="auto"/>
              <w:right w:val="single" w:sz="4" w:space="0" w:color="auto"/>
            </w:tcBorders>
          </w:tcPr>
          <w:p w14:paraId="141E443C"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6C080ED5" w14:textId="682C6652" w:rsidTr="00D93344">
        <w:trPr>
          <w:trHeight w:val="148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C3CF174"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10.1.7.</w:t>
            </w:r>
          </w:p>
        </w:tc>
        <w:tc>
          <w:tcPr>
            <w:tcW w:w="1382" w:type="pct"/>
            <w:tcBorders>
              <w:top w:val="nil"/>
              <w:left w:val="single" w:sz="4" w:space="0" w:color="auto"/>
              <w:bottom w:val="single" w:sz="4" w:space="0" w:color="auto"/>
              <w:right w:val="single" w:sz="4" w:space="0" w:color="auto"/>
            </w:tcBorders>
            <w:shd w:val="clear" w:color="000000" w:fill="FFFFFF"/>
            <w:hideMark/>
          </w:tcPr>
          <w:p w14:paraId="7907E839" w14:textId="40E9BE7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cas échéant, l'entreprise a-t-elle élaboré et mis en œuvre des dispositions de sûreté pour le transport de produits sensibles (produits de grande valeur, précurseurs d'explosifs, précurseurs d'armes chimiques ou précurseurs de drogues illicites)?</w:t>
            </w:r>
          </w:p>
        </w:tc>
        <w:tc>
          <w:tcPr>
            <w:tcW w:w="90" w:type="pct"/>
            <w:gridSpan w:val="2"/>
            <w:tcBorders>
              <w:top w:val="nil"/>
              <w:left w:val="nil"/>
              <w:bottom w:val="nil"/>
              <w:right w:val="single" w:sz="4" w:space="0" w:color="auto"/>
            </w:tcBorders>
            <w:shd w:val="clear" w:color="000000" w:fill="FFFFFF"/>
            <w:hideMark/>
          </w:tcPr>
          <w:p w14:paraId="3F64C0ED" w14:textId="730EDA2D"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174A256F" w14:textId="4EFB5290" w:rsidR="00896BA7" w:rsidRPr="001F5785" w:rsidRDefault="00896BA7" w:rsidP="00B30250">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Les produits de grande valeur sont ceux définis par le client, la législation / les exigences locales pour le transport national ou les exigences CMR. </w:t>
            </w:r>
            <w:r w:rsidRPr="001F5785">
              <w:rPr>
                <w:rFonts w:ascii="Calibri" w:hAnsi="Calibri" w:cs="Calibri"/>
                <w:sz w:val="24"/>
                <w:szCs w:val="24"/>
              </w:rPr>
              <w:t>Vérifier les documents et interroger les conducteurs</w:t>
            </w:r>
          </w:p>
        </w:tc>
        <w:tc>
          <w:tcPr>
            <w:tcW w:w="360" w:type="pct"/>
            <w:tcBorders>
              <w:top w:val="nil"/>
              <w:left w:val="nil"/>
              <w:bottom w:val="single" w:sz="4" w:space="0" w:color="auto"/>
              <w:right w:val="single" w:sz="4" w:space="0" w:color="auto"/>
            </w:tcBorders>
            <w:shd w:val="clear" w:color="000000" w:fill="FFFFFF"/>
          </w:tcPr>
          <w:p w14:paraId="0A5E3E4B"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75CBF704" w14:textId="5C88894D" w:rsidTr="00D93344">
        <w:trPr>
          <w:trHeight w:val="11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2E0422"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10.1.8.</w:t>
            </w:r>
          </w:p>
        </w:tc>
        <w:tc>
          <w:tcPr>
            <w:tcW w:w="1382" w:type="pct"/>
            <w:tcBorders>
              <w:top w:val="nil"/>
              <w:left w:val="single" w:sz="4" w:space="0" w:color="auto"/>
              <w:bottom w:val="single" w:sz="4" w:space="0" w:color="auto"/>
              <w:right w:val="single" w:sz="4" w:space="0" w:color="auto"/>
            </w:tcBorders>
            <w:shd w:val="clear" w:color="000000" w:fill="FFFFFF"/>
            <w:hideMark/>
          </w:tcPr>
          <w:p w14:paraId="5C613E7A" w14:textId="4E0E35A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Une procédure est-elle en place pour garantir que les incidents de sureté concernant les produits sensibles sont immédiatement signalés aux clients et aux autorités?</w:t>
            </w:r>
          </w:p>
        </w:tc>
        <w:tc>
          <w:tcPr>
            <w:tcW w:w="90" w:type="pct"/>
            <w:gridSpan w:val="2"/>
            <w:tcBorders>
              <w:top w:val="nil"/>
              <w:left w:val="nil"/>
              <w:bottom w:val="nil"/>
              <w:right w:val="single" w:sz="4" w:space="0" w:color="auto"/>
            </w:tcBorders>
            <w:shd w:val="clear" w:color="000000" w:fill="FFFFFF"/>
            <w:hideMark/>
          </w:tcPr>
          <w:p w14:paraId="19A6BC05" w14:textId="429CDD57"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C87BC4C" w14:textId="39ED1D9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Vérifier les documents, les conducteurs d'interview et le responsable opérationnel </w:t>
            </w:r>
          </w:p>
        </w:tc>
        <w:tc>
          <w:tcPr>
            <w:tcW w:w="360" w:type="pct"/>
            <w:tcBorders>
              <w:top w:val="nil"/>
              <w:left w:val="nil"/>
              <w:bottom w:val="single" w:sz="4" w:space="0" w:color="auto"/>
              <w:right w:val="single" w:sz="4" w:space="0" w:color="auto"/>
            </w:tcBorders>
            <w:shd w:val="clear" w:color="000000" w:fill="FFFFFF"/>
          </w:tcPr>
          <w:p w14:paraId="7D0848CD"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4386AF1E" w14:textId="41DDEE03"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CD03A5B"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10.2.</w:t>
            </w:r>
          </w:p>
        </w:tc>
        <w:tc>
          <w:tcPr>
            <w:tcW w:w="1382" w:type="pct"/>
            <w:tcBorders>
              <w:top w:val="nil"/>
              <w:left w:val="nil"/>
              <w:bottom w:val="single" w:sz="4" w:space="0" w:color="auto"/>
              <w:right w:val="single" w:sz="4" w:space="0" w:color="auto"/>
            </w:tcBorders>
            <w:shd w:val="clear" w:color="auto" w:fill="FFFFFF" w:themeFill="background1"/>
            <w:hideMark/>
          </w:tcPr>
          <w:p w14:paraId="4B5B9019" w14:textId="76AF9AFB" w:rsidR="00896BA7" w:rsidRPr="003A2992" w:rsidRDefault="00896BA7" w:rsidP="00B30250">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Sûreté pendant le traitement des Marchandises Dangereuses à Haut Risque</w:t>
            </w:r>
          </w:p>
        </w:tc>
        <w:tc>
          <w:tcPr>
            <w:tcW w:w="90" w:type="pct"/>
            <w:gridSpan w:val="2"/>
            <w:tcBorders>
              <w:top w:val="nil"/>
              <w:left w:val="nil"/>
              <w:bottom w:val="nil"/>
              <w:right w:val="single" w:sz="4" w:space="0" w:color="auto"/>
            </w:tcBorders>
            <w:shd w:val="clear" w:color="auto" w:fill="FFFFFF" w:themeFill="background1"/>
            <w:hideMark/>
          </w:tcPr>
          <w:p w14:paraId="12B3DD29" w14:textId="39B22279" w:rsidR="00896BA7" w:rsidRPr="003A2992" w:rsidRDefault="00896BA7" w:rsidP="00B30250">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9382BB7" w14:textId="3A6EFE42" w:rsidR="00896BA7" w:rsidRPr="003A2992" w:rsidRDefault="00896BA7" w:rsidP="00B30250">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Sûreté pendant le traitement à Haute Conséquence des Marchandises Dangereuses (HCDG)</w:t>
            </w:r>
          </w:p>
        </w:tc>
        <w:tc>
          <w:tcPr>
            <w:tcW w:w="360" w:type="pct"/>
            <w:tcBorders>
              <w:top w:val="nil"/>
              <w:left w:val="nil"/>
              <w:bottom w:val="single" w:sz="4" w:space="0" w:color="auto"/>
              <w:right w:val="single" w:sz="4" w:space="0" w:color="auto"/>
            </w:tcBorders>
            <w:shd w:val="clear" w:color="auto" w:fill="FFFFFF" w:themeFill="background1"/>
          </w:tcPr>
          <w:p w14:paraId="7A00C792" w14:textId="77777777" w:rsidR="00896BA7" w:rsidRPr="003A2992" w:rsidRDefault="00896BA7" w:rsidP="00B30250">
            <w:pPr>
              <w:spacing w:after="0" w:line="240" w:lineRule="auto"/>
              <w:rPr>
                <w:rFonts w:ascii="Calibri" w:eastAsia="Times New Roman" w:hAnsi="Calibri" w:cs="Calibri"/>
                <w:b/>
                <w:bCs/>
                <w:sz w:val="24"/>
                <w:szCs w:val="24"/>
                <w:u w:val="single"/>
                <w:lang w:val="fr-BE"/>
              </w:rPr>
            </w:pPr>
          </w:p>
        </w:tc>
      </w:tr>
      <w:tr w:rsidR="007E1DCA" w:rsidRPr="001F4ABA" w14:paraId="146F1193" w14:textId="0AF52E1E"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0F8EFB6" w14:textId="77777777"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2" w:type="pct"/>
            <w:tcBorders>
              <w:top w:val="nil"/>
              <w:left w:val="nil"/>
              <w:bottom w:val="single" w:sz="4" w:space="0" w:color="auto"/>
              <w:right w:val="single" w:sz="4" w:space="0" w:color="auto"/>
            </w:tcBorders>
            <w:shd w:val="clear" w:color="auto" w:fill="FFFFFF" w:themeFill="background1"/>
            <w:hideMark/>
          </w:tcPr>
          <w:p w14:paraId="0910DC7B" w14:textId="35391302" w:rsidR="00896BA7" w:rsidRPr="003A2992" w:rsidRDefault="00896BA7" w:rsidP="00B30250">
            <w:pPr>
              <w:spacing w:after="0" w:line="240" w:lineRule="auto"/>
              <w:rPr>
                <w:rFonts w:ascii="Calibri" w:eastAsia="Times New Roman" w:hAnsi="Calibri" w:cs="Calibri"/>
                <w:sz w:val="24"/>
                <w:szCs w:val="24"/>
                <w:u w:val="single"/>
                <w:lang w:val="fr-BE"/>
              </w:rPr>
            </w:pPr>
            <w:r w:rsidRPr="003A2992">
              <w:rPr>
                <w:rFonts w:ascii="Calibri" w:hAnsi="Calibri" w:cs="Calibri"/>
                <w:sz w:val="24"/>
                <w:szCs w:val="24"/>
                <w:lang w:val="fr-BE"/>
              </w:rPr>
              <w:t> </w:t>
            </w:r>
          </w:p>
        </w:tc>
        <w:tc>
          <w:tcPr>
            <w:tcW w:w="90" w:type="pct"/>
            <w:gridSpan w:val="2"/>
            <w:tcBorders>
              <w:top w:val="nil"/>
              <w:left w:val="nil"/>
              <w:bottom w:val="nil"/>
              <w:right w:val="single" w:sz="4" w:space="0" w:color="auto"/>
            </w:tcBorders>
            <w:shd w:val="clear" w:color="auto" w:fill="FFFFFF" w:themeFill="background1"/>
            <w:hideMark/>
          </w:tcPr>
          <w:p w14:paraId="66E71979" w14:textId="79310A34"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AC9190A" w14:textId="560F8187" w:rsidR="00896BA7" w:rsidRPr="003A2992" w:rsidRDefault="00896BA7" w:rsidP="00E90D4C">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 l’entreprise n'a pas de MDHR, le chapitre 10.2 doit être marqué de " n.a"</w:t>
            </w:r>
          </w:p>
        </w:tc>
        <w:tc>
          <w:tcPr>
            <w:tcW w:w="360" w:type="pct"/>
            <w:tcBorders>
              <w:top w:val="nil"/>
              <w:left w:val="nil"/>
              <w:bottom w:val="single" w:sz="4" w:space="0" w:color="auto"/>
              <w:right w:val="single" w:sz="4" w:space="0" w:color="auto"/>
            </w:tcBorders>
            <w:shd w:val="clear" w:color="auto" w:fill="FFFFFF" w:themeFill="background1"/>
          </w:tcPr>
          <w:p w14:paraId="7AF6F4F5" w14:textId="77777777" w:rsidR="00896BA7" w:rsidRPr="003A2992" w:rsidRDefault="00896BA7" w:rsidP="00E90D4C">
            <w:pPr>
              <w:spacing w:after="0" w:line="240" w:lineRule="auto"/>
              <w:rPr>
                <w:rFonts w:ascii="Calibri" w:hAnsi="Calibri" w:cs="Calibri"/>
                <w:sz w:val="24"/>
                <w:szCs w:val="24"/>
                <w:lang w:val="fr-BE"/>
              </w:rPr>
            </w:pPr>
          </w:p>
        </w:tc>
      </w:tr>
      <w:tr w:rsidR="007E1DCA" w:rsidRPr="001F4ABA" w14:paraId="722B5F82" w14:textId="6F2066D1" w:rsidTr="00D93344">
        <w:trPr>
          <w:trHeight w:val="1483"/>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401FD29"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10.2.1.</w:t>
            </w:r>
          </w:p>
        </w:tc>
        <w:tc>
          <w:tcPr>
            <w:tcW w:w="1382" w:type="pct"/>
            <w:tcBorders>
              <w:top w:val="nil"/>
              <w:left w:val="nil"/>
              <w:bottom w:val="single" w:sz="4" w:space="0" w:color="auto"/>
              <w:right w:val="single" w:sz="4" w:space="0" w:color="auto"/>
            </w:tcBorders>
            <w:shd w:val="clear" w:color="auto" w:fill="FFFFFF" w:themeFill="background1"/>
            <w:hideMark/>
          </w:tcPr>
          <w:p w14:paraId="5B59CFAE" w14:textId="6F9383E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plan de sûreté a-t-il été développé et mis en œuvre pour les Marchandises Dangereuses à Haut Risque (MDHR) en accord avec la section 1.10 de l'ADR ?</w:t>
            </w:r>
          </w:p>
        </w:tc>
        <w:tc>
          <w:tcPr>
            <w:tcW w:w="90" w:type="pct"/>
            <w:gridSpan w:val="2"/>
            <w:tcBorders>
              <w:top w:val="nil"/>
              <w:left w:val="nil"/>
              <w:bottom w:val="nil"/>
              <w:right w:val="single" w:sz="4" w:space="0" w:color="auto"/>
            </w:tcBorders>
            <w:shd w:val="clear" w:color="auto" w:fill="FFFFFF" w:themeFill="background1"/>
            <w:hideMark/>
          </w:tcPr>
          <w:p w14:paraId="1F81327C" w14:textId="4DE76629"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3A7A8495" w14:textId="032FB923"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Vérifiez le contenu principal du ADR section 1.10 et vérifier si la page d'index du plan de sûreté contient tous les chapitres nécessaires. Consulter le guidelines pour la sûreté durant le transport de marchandises par route: </w:t>
            </w:r>
            <w:hyperlink r:id="rId26" w:history="1">
              <w:r w:rsidRPr="003A2992">
                <w:rPr>
                  <w:rStyle w:val="Lienhypertexte"/>
                  <w:rFonts w:ascii="Calibri" w:eastAsia="Times New Roman" w:hAnsi="Calibri" w:cs="Calibri"/>
                  <w:sz w:val="24"/>
                  <w:szCs w:val="24"/>
                  <w:lang w:val="fr-BE"/>
                </w:rPr>
                <w:t>https://cefic.org/library-item/guidelines-for-the-security-of-the-transport-of-dangerous-goods-by-road</w:t>
              </w:r>
            </w:hyperlink>
          </w:p>
        </w:tc>
        <w:tc>
          <w:tcPr>
            <w:tcW w:w="360" w:type="pct"/>
            <w:tcBorders>
              <w:top w:val="nil"/>
              <w:left w:val="nil"/>
              <w:bottom w:val="single" w:sz="4" w:space="0" w:color="auto"/>
              <w:right w:val="single" w:sz="4" w:space="0" w:color="auto"/>
            </w:tcBorders>
            <w:shd w:val="clear" w:color="auto" w:fill="FFFFFF" w:themeFill="background1"/>
          </w:tcPr>
          <w:p w14:paraId="49155E08"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311E57E0" w14:textId="53C5275B"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4FBFC8F"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10.2.2.</w:t>
            </w:r>
          </w:p>
        </w:tc>
        <w:tc>
          <w:tcPr>
            <w:tcW w:w="1382" w:type="pct"/>
            <w:tcBorders>
              <w:top w:val="nil"/>
              <w:left w:val="nil"/>
              <w:bottom w:val="single" w:sz="4" w:space="0" w:color="auto"/>
              <w:right w:val="single" w:sz="4" w:space="0" w:color="auto"/>
            </w:tcBorders>
            <w:shd w:val="clear" w:color="auto" w:fill="FFFFFF" w:themeFill="background1"/>
            <w:hideMark/>
          </w:tcPr>
          <w:p w14:paraId="5214B704" w14:textId="353ACF2A"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Bonnes pratiques pour le transport en sûreté de MDHR : la société prend-elle des mesures pour surveiller le mouvement de MDHR pendant le transit ?</w:t>
            </w:r>
          </w:p>
        </w:tc>
        <w:tc>
          <w:tcPr>
            <w:tcW w:w="90" w:type="pct"/>
            <w:gridSpan w:val="2"/>
            <w:tcBorders>
              <w:top w:val="nil"/>
              <w:left w:val="nil"/>
              <w:bottom w:val="nil"/>
              <w:right w:val="single" w:sz="4" w:space="0" w:color="auto"/>
            </w:tcBorders>
            <w:shd w:val="clear" w:color="auto" w:fill="FFFFFF" w:themeFill="background1"/>
            <w:hideMark/>
          </w:tcPr>
          <w:p w14:paraId="7FBDEFB6" w14:textId="6BFBF15C"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34A22276" w14:textId="04D51C8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dispositifs pour surveiller et tracer les MDHR/HCDG durant le transport incluent le suivi GPS</w:t>
            </w:r>
          </w:p>
        </w:tc>
        <w:tc>
          <w:tcPr>
            <w:tcW w:w="360" w:type="pct"/>
            <w:tcBorders>
              <w:top w:val="nil"/>
              <w:left w:val="nil"/>
              <w:bottom w:val="single" w:sz="4" w:space="0" w:color="auto"/>
              <w:right w:val="single" w:sz="4" w:space="0" w:color="auto"/>
            </w:tcBorders>
            <w:shd w:val="clear" w:color="auto" w:fill="FFFFFF" w:themeFill="background1"/>
          </w:tcPr>
          <w:p w14:paraId="4D83AEB7"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22D98C37" w14:textId="4FD28875"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41DF701" w14:textId="5B84BB80" w:rsidR="00896BA7" w:rsidRPr="001C5E49" w:rsidRDefault="00896BA7" w:rsidP="00B30250">
            <w:pPr>
              <w:spacing w:after="0" w:line="240" w:lineRule="auto"/>
              <w:rPr>
                <w:rFonts w:ascii="Calibri" w:eastAsia="Times New Roman" w:hAnsi="Calibri" w:cs="Calibri"/>
                <w:sz w:val="24"/>
                <w:szCs w:val="24"/>
              </w:rPr>
            </w:pPr>
            <w:r w:rsidRPr="006174B7">
              <w:rPr>
                <w:rFonts w:ascii="Calibri" w:eastAsia="Times New Roman" w:hAnsi="Calibri" w:cs="Calibri"/>
                <w:color w:val="0070C0"/>
                <w:sz w:val="24"/>
                <w:szCs w:val="24"/>
              </w:rPr>
              <w:t>10</w:t>
            </w:r>
            <w:r w:rsidRPr="001C5E49">
              <w:rPr>
                <w:rFonts w:ascii="Calibri" w:eastAsia="Times New Roman" w:hAnsi="Calibri" w:cs="Calibri"/>
                <w:sz w:val="24"/>
                <w:szCs w:val="24"/>
              </w:rPr>
              <w:t>.2.3.</w:t>
            </w:r>
          </w:p>
        </w:tc>
        <w:tc>
          <w:tcPr>
            <w:tcW w:w="1382" w:type="pct"/>
            <w:tcBorders>
              <w:top w:val="nil"/>
              <w:left w:val="nil"/>
              <w:bottom w:val="single" w:sz="4" w:space="0" w:color="auto"/>
              <w:right w:val="single" w:sz="4" w:space="0" w:color="auto"/>
            </w:tcBorders>
            <w:shd w:val="clear" w:color="auto" w:fill="FFFFFF" w:themeFill="background1"/>
            <w:hideMark/>
          </w:tcPr>
          <w:p w14:paraId="3C99C58B" w14:textId="3418396B"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Tous les conteneurs complètement chargés de fret, les conteneurs-citernes, les camions remplis et citernes ferroviaires contenant des MDHR sont-ils scellés et les numéros de scellé sont-ils fournis séparément (sur support électronique ou sur papier)?</w:t>
            </w:r>
          </w:p>
        </w:tc>
        <w:tc>
          <w:tcPr>
            <w:tcW w:w="90" w:type="pct"/>
            <w:gridSpan w:val="2"/>
            <w:tcBorders>
              <w:top w:val="nil"/>
              <w:left w:val="nil"/>
              <w:bottom w:val="nil"/>
              <w:right w:val="single" w:sz="4" w:space="0" w:color="auto"/>
            </w:tcBorders>
            <w:shd w:val="clear" w:color="auto" w:fill="FFFFFF" w:themeFill="background1"/>
            <w:hideMark/>
          </w:tcPr>
          <w:p w14:paraId="723C39CA" w14:textId="0D82BBD8"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B81E17D" w14:textId="52B573F6"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pratiques de scellé par le biais d'entretiens avec les conducteurs et vérifier les instructions. Rechercher une procédure écrite de scellé et des cachets à numéro unique à reporter sur la documentation de transport.</w:t>
            </w:r>
          </w:p>
        </w:tc>
        <w:tc>
          <w:tcPr>
            <w:tcW w:w="360" w:type="pct"/>
            <w:tcBorders>
              <w:top w:val="nil"/>
              <w:left w:val="nil"/>
              <w:bottom w:val="single" w:sz="4" w:space="0" w:color="auto"/>
              <w:right w:val="single" w:sz="4" w:space="0" w:color="auto"/>
            </w:tcBorders>
            <w:shd w:val="clear" w:color="auto" w:fill="FFFFFF" w:themeFill="background1"/>
          </w:tcPr>
          <w:p w14:paraId="5AC9D282"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3377677D" w14:textId="0B9DB58C"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E4ED27"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10.2.4.</w:t>
            </w:r>
          </w:p>
        </w:tc>
        <w:tc>
          <w:tcPr>
            <w:tcW w:w="1382" w:type="pct"/>
            <w:tcBorders>
              <w:top w:val="nil"/>
              <w:left w:val="nil"/>
              <w:bottom w:val="single" w:sz="4" w:space="0" w:color="auto"/>
              <w:right w:val="single" w:sz="4" w:space="0" w:color="auto"/>
            </w:tcBorders>
            <w:shd w:val="clear" w:color="auto" w:fill="FFFFFF" w:themeFill="background1"/>
            <w:hideMark/>
          </w:tcPr>
          <w:p w14:paraId="7F6ABC78" w14:textId="110884CA"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différences de cachet pour les MDHR sont-elles examinées minutieusement, le chargement est-il refusé si nécessaire, le personnel de sécurité est-il informé et un soin extrême est-il pris quand il y a la preuve que le scellé a été falsifié?</w:t>
            </w:r>
          </w:p>
        </w:tc>
        <w:tc>
          <w:tcPr>
            <w:tcW w:w="90" w:type="pct"/>
            <w:gridSpan w:val="2"/>
            <w:tcBorders>
              <w:top w:val="nil"/>
              <w:left w:val="nil"/>
              <w:bottom w:val="nil"/>
              <w:right w:val="single" w:sz="4" w:space="0" w:color="auto"/>
            </w:tcBorders>
            <w:shd w:val="clear" w:color="auto" w:fill="FFFFFF" w:themeFill="background1"/>
            <w:hideMark/>
          </w:tcPr>
          <w:p w14:paraId="3CCD367D" w14:textId="02E82121"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7B02CA8" w14:textId="54E41514"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système de remontée de falsification des scellés doit être en place, incluant investigation et suivi.</w:t>
            </w:r>
          </w:p>
        </w:tc>
        <w:tc>
          <w:tcPr>
            <w:tcW w:w="360" w:type="pct"/>
            <w:tcBorders>
              <w:top w:val="nil"/>
              <w:left w:val="nil"/>
              <w:bottom w:val="single" w:sz="4" w:space="0" w:color="auto"/>
              <w:right w:val="single" w:sz="4" w:space="0" w:color="auto"/>
            </w:tcBorders>
            <w:shd w:val="clear" w:color="auto" w:fill="FFFFFF" w:themeFill="background1"/>
          </w:tcPr>
          <w:p w14:paraId="3C4A7A0D" w14:textId="77777777" w:rsidR="00896BA7" w:rsidRPr="003A2992" w:rsidRDefault="00896BA7" w:rsidP="00B30250">
            <w:pPr>
              <w:spacing w:after="0" w:line="240" w:lineRule="auto"/>
              <w:rPr>
                <w:rFonts w:ascii="Calibri" w:hAnsi="Calibri" w:cs="Calibri"/>
                <w:sz w:val="24"/>
                <w:szCs w:val="24"/>
                <w:lang w:val="fr-BE"/>
              </w:rPr>
            </w:pPr>
          </w:p>
        </w:tc>
      </w:tr>
      <w:tr w:rsidR="007E1DCA" w:rsidRPr="001F4ABA" w14:paraId="747EF366" w14:textId="1039156C"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6C9FBE8"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10.2.5.</w:t>
            </w:r>
          </w:p>
        </w:tc>
        <w:tc>
          <w:tcPr>
            <w:tcW w:w="1382" w:type="pct"/>
            <w:tcBorders>
              <w:top w:val="nil"/>
              <w:left w:val="nil"/>
              <w:bottom w:val="single" w:sz="4" w:space="0" w:color="auto"/>
              <w:right w:val="single" w:sz="4" w:space="0" w:color="auto"/>
            </w:tcBorders>
            <w:shd w:val="clear" w:color="auto" w:fill="FFFFFF" w:themeFill="background1"/>
            <w:hideMark/>
          </w:tcPr>
          <w:p w14:paraId="0DD1B06D" w14:textId="019AF89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conducteurs (conducteurs en propre et sous-traitants totalement intégrés) doivent-ils appeler périodiquement, s'il n'y a pas de localisation disponible par les outils de repérage et de suivi électroniques (par exemple, GPS) disponibles?</w:t>
            </w:r>
          </w:p>
        </w:tc>
        <w:tc>
          <w:tcPr>
            <w:tcW w:w="90" w:type="pct"/>
            <w:gridSpan w:val="2"/>
            <w:tcBorders>
              <w:top w:val="nil"/>
              <w:left w:val="nil"/>
              <w:bottom w:val="nil"/>
              <w:right w:val="single" w:sz="4" w:space="0" w:color="auto"/>
            </w:tcBorders>
            <w:shd w:val="clear" w:color="auto" w:fill="FFFFFF" w:themeFill="background1"/>
            <w:hideMark/>
          </w:tcPr>
          <w:p w14:paraId="406A0177" w14:textId="6EC62A04"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3DC71117" w14:textId="0E9552A1"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les instructions sur appel dans le manuel du conducteur et vérifier la pratique dans l'entretien avec les conducteurs. Périodicité en relation avec le produit / le type de transport / le pays. Au moins à chaque fois après une longue période d' arrêt.</w:t>
            </w:r>
          </w:p>
        </w:tc>
        <w:tc>
          <w:tcPr>
            <w:tcW w:w="360" w:type="pct"/>
            <w:tcBorders>
              <w:top w:val="nil"/>
              <w:left w:val="nil"/>
              <w:bottom w:val="single" w:sz="4" w:space="0" w:color="auto"/>
              <w:right w:val="single" w:sz="4" w:space="0" w:color="auto"/>
            </w:tcBorders>
            <w:shd w:val="clear" w:color="auto" w:fill="FFFFFF" w:themeFill="background1"/>
          </w:tcPr>
          <w:p w14:paraId="78F79BC2"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3C303B95" w14:textId="4E1F6546" w:rsidTr="00D93344">
        <w:trPr>
          <w:trHeight w:val="66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54C98A6" w14:textId="77777777" w:rsidR="00896BA7" w:rsidRPr="001C5E49" w:rsidRDefault="00896BA7" w:rsidP="00B3025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11</w:t>
            </w:r>
          </w:p>
        </w:tc>
        <w:tc>
          <w:tcPr>
            <w:tcW w:w="1382" w:type="pct"/>
            <w:tcBorders>
              <w:top w:val="nil"/>
              <w:left w:val="nil"/>
              <w:bottom w:val="single" w:sz="4" w:space="0" w:color="auto"/>
              <w:right w:val="single" w:sz="4" w:space="0" w:color="auto"/>
            </w:tcBorders>
            <w:shd w:val="clear" w:color="auto" w:fill="FFFFFF" w:themeFill="background1"/>
            <w:hideMark/>
          </w:tcPr>
          <w:p w14:paraId="2688F73E" w14:textId="50EB9128" w:rsidR="00896BA7" w:rsidRPr="00E35018" w:rsidRDefault="00896BA7" w:rsidP="00B30250">
            <w:pPr>
              <w:spacing w:after="320" w:line="240" w:lineRule="auto"/>
              <w:rPr>
                <w:rFonts w:ascii="Calibri" w:eastAsia="Times New Roman" w:hAnsi="Calibri" w:cs="Calibri"/>
                <w:b/>
                <w:bCs/>
                <w:sz w:val="32"/>
                <w:szCs w:val="32"/>
                <w:u w:val="single"/>
              </w:rPr>
            </w:pPr>
            <w:r w:rsidRPr="00E35018">
              <w:rPr>
                <w:rFonts w:ascii="Calibri" w:eastAsia="Times New Roman" w:hAnsi="Calibri" w:cs="Calibri"/>
                <w:b/>
                <w:bCs/>
                <w:sz w:val="32"/>
                <w:szCs w:val="32"/>
                <w:u w:val="single"/>
              </w:rPr>
              <w:t>Contrôle des opérations</w:t>
            </w:r>
          </w:p>
        </w:tc>
        <w:tc>
          <w:tcPr>
            <w:tcW w:w="90" w:type="pct"/>
            <w:gridSpan w:val="2"/>
            <w:tcBorders>
              <w:top w:val="nil"/>
              <w:left w:val="nil"/>
              <w:bottom w:val="nil"/>
              <w:right w:val="single" w:sz="4" w:space="0" w:color="auto"/>
            </w:tcBorders>
            <w:shd w:val="clear" w:color="auto" w:fill="FFFFFF" w:themeFill="background1"/>
            <w:hideMark/>
          </w:tcPr>
          <w:p w14:paraId="6F81BE51" w14:textId="62C573FD" w:rsidR="00896BA7" w:rsidRPr="00E35018" w:rsidRDefault="00896BA7" w:rsidP="00B30250">
            <w:pPr>
              <w:spacing w:after="0" w:line="240" w:lineRule="auto"/>
              <w:rPr>
                <w:rFonts w:ascii="Calibri" w:eastAsia="Times New Roman" w:hAnsi="Calibri" w:cs="Calibri"/>
                <w:b/>
                <w:bCs/>
                <w:sz w:val="32"/>
                <w:szCs w:val="32"/>
                <w:u w:val="single"/>
              </w:rPr>
            </w:pPr>
            <w:r w:rsidRPr="00E35018">
              <w:rPr>
                <w:rFonts w:ascii="Calibri" w:eastAsia="Times New Roman" w:hAnsi="Calibri" w:cs="Calibri"/>
                <w:b/>
                <w:bCs/>
                <w:sz w:val="32"/>
                <w:szCs w:val="32"/>
                <w:u w:val="single"/>
              </w:rPr>
              <w:t> </w:t>
            </w:r>
          </w:p>
        </w:tc>
        <w:tc>
          <w:tcPr>
            <w:tcW w:w="2711" w:type="pct"/>
            <w:tcBorders>
              <w:top w:val="nil"/>
              <w:left w:val="nil"/>
              <w:bottom w:val="single" w:sz="4" w:space="0" w:color="auto"/>
              <w:right w:val="single" w:sz="4" w:space="0" w:color="auto"/>
            </w:tcBorders>
            <w:shd w:val="clear" w:color="auto" w:fill="FFFFFF" w:themeFill="background1"/>
            <w:hideMark/>
          </w:tcPr>
          <w:p w14:paraId="5F6F1D7D" w14:textId="261BB22E" w:rsidR="00896BA7" w:rsidRPr="00E35018" w:rsidRDefault="00896BA7" w:rsidP="00B30250">
            <w:pPr>
              <w:spacing w:after="320" w:line="240" w:lineRule="auto"/>
              <w:rPr>
                <w:rFonts w:ascii="Calibri" w:eastAsia="Times New Roman" w:hAnsi="Calibri" w:cs="Calibri"/>
                <w:b/>
                <w:bCs/>
                <w:sz w:val="32"/>
                <w:szCs w:val="32"/>
                <w:u w:val="single"/>
              </w:rPr>
            </w:pPr>
            <w:r w:rsidRPr="00E35018">
              <w:rPr>
                <w:rFonts w:ascii="Calibri" w:eastAsia="Times New Roman" w:hAnsi="Calibri" w:cs="Calibri"/>
                <w:b/>
                <w:bCs/>
                <w:sz w:val="32"/>
                <w:szCs w:val="32"/>
                <w:u w:val="single"/>
              </w:rPr>
              <w:t>Contrôle des opérations</w:t>
            </w:r>
          </w:p>
        </w:tc>
        <w:tc>
          <w:tcPr>
            <w:tcW w:w="360" w:type="pct"/>
            <w:tcBorders>
              <w:top w:val="nil"/>
              <w:left w:val="nil"/>
              <w:bottom w:val="single" w:sz="4" w:space="0" w:color="auto"/>
              <w:right w:val="single" w:sz="4" w:space="0" w:color="auto"/>
            </w:tcBorders>
            <w:shd w:val="clear" w:color="auto" w:fill="FFFFFF" w:themeFill="background1"/>
          </w:tcPr>
          <w:p w14:paraId="257D1BC1" w14:textId="77777777" w:rsidR="00896BA7" w:rsidRPr="00E35018" w:rsidRDefault="00896BA7" w:rsidP="00B30250">
            <w:pPr>
              <w:spacing w:after="320" w:line="240" w:lineRule="auto"/>
              <w:rPr>
                <w:rFonts w:ascii="Calibri" w:eastAsia="Times New Roman" w:hAnsi="Calibri" w:cs="Calibri"/>
                <w:b/>
                <w:bCs/>
                <w:sz w:val="32"/>
                <w:szCs w:val="32"/>
                <w:u w:val="single"/>
              </w:rPr>
            </w:pPr>
          </w:p>
        </w:tc>
      </w:tr>
      <w:tr w:rsidR="007E1DCA" w:rsidRPr="001C5E49" w14:paraId="27C38DB0" w14:textId="4B9E6F1D" w:rsidTr="00D93344">
        <w:trPr>
          <w:trHeight w:val="43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16A92DB"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11.1</w:t>
            </w:r>
          </w:p>
        </w:tc>
        <w:tc>
          <w:tcPr>
            <w:tcW w:w="1382" w:type="pct"/>
            <w:tcBorders>
              <w:top w:val="nil"/>
              <w:left w:val="nil"/>
              <w:bottom w:val="single" w:sz="4" w:space="0" w:color="auto"/>
              <w:right w:val="single" w:sz="4" w:space="0" w:color="auto"/>
            </w:tcBorders>
            <w:shd w:val="clear" w:color="auto" w:fill="FFFFFF" w:themeFill="background1"/>
            <w:hideMark/>
          </w:tcPr>
          <w:p w14:paraId="1090993A" w14:textId="0B827CB5" w:rsidR="00896BA7" w:rsidRPr="00E35018" w:rsidRDefault="00896BA7" w:rsidP="00B30250">
            <w:pPr>
              <w:spacing w:after="0" w:line="240" w:lineRule="auto"/>
              <w:rPr>
                <w:rFonts w:ascii="Calibri" w:eastAsia="Times New Roman" w:hAnsi="Calibri" w:cs="Calibri"/>
                <w:b/>
                <w:bCs/>
                <w:sz w:val="24"/>
                <w:szCs w:val="24"/>
                <w:u w:val="single"/>
              </w:rPr>
            </w:pPr>
            <w:r w:rsidRPr="00E35018">
              <w:rPr>
                <w:rFonts w:ascii="Calibri" w:hAnsi="Calibri" w:cs="Calibri"/>
                <w:b/>
                <w:bCs/>
                <w:sz w:val="24"/>
                <w:szCs w:val="24"/>
                <w:u w:val="single"/>
              </w:rPr>
              <w:t>Interface avec le Client</w:t>
            </w:r>
          </w:p>
        </w:tc>
        <w:tc>
          <w:tcPr>
            <w:tcW w:w="90" w:type="pct"/>
            <w:gridSpan w:val="2"/>
            <w:tcBorders>
              <w:top w:val="nil"/>
              <w:left w:val="nil"/>
              <w:bottom w:val="nil"/>
              <w:right w:val="single" w:sz="4" w:space="0" w:color="auto"/>
            </w:tcBorders>
            <w:shd w:val="clear" w:color="auto" w:fill="FFFFFF" w:themeFill="background1"/>
            <w:hideMark/>
          </w:tcPr>
          <w:p w14:paraId="16530C5B" w14:textId="47B30B84" w:rsidR="00896BA7" w:rsidRPr="00E35018" w:rsidRDefault="00896BA7" w:rsidP="00B30250">
            <w:pPr>
              <w:spacing w:after="0" w:line="240" w:lineRule="auto"/>
              <w:rPr>
                <w:rFonts w:ascii="Calibri" w:eastAsia="Times New Roman" w:hAnsi="Calibri" w:cs="Calibri"/>
                <w:b/>
                <w:bCs/>
                <w:sz w:val="24"/>
                <w:szCs w:val="24"/>
              </w:rPr>
            </w:pPr>
            <w:r w:rsidRPr="00E35018">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0B0DC113" w14:textId="7D25A2D9" w:rsidR="00896BA7" w:rsidRPr="00E35018" w:rsidRDefault="00896BA7" w:rsidP="00B30250">
            <w:pPr>
              <w:spacing w:after="0" w:line="240" w:lineRule="auto"/>
              <w:rPr>
                <w:rFonts w:ascii="Calibri" w:eastAsia="Times New Roman" w:hAnsi="Calibri" w:cs="Calibri"/>
                <w:b/>
                <w:bCs/>
                <w:sz w:val="24"/>
                <w:szCs w:val="24"/>
                <w:u w:val="single"/>
              </w:rPr>
            </w:pPr>
            <w:r w:rsidRPr="00E35018">
              <w:rPr>
                <w:rFonts w:ascii="Calibri" w:hAnsi="Calibri" w:cs="Calibri"/>
                <w:b/>
                <w:bCs/>
                <w:sz w:val="24"/>
                <w:szCs w:val="24"/>
                <w:u w:val="single"/>
              </w:rPr>
              <w:t>Interface avec le Client</w:t>
            </w:r>
          </w:p>
        </w:tc>
        <w:tc>
          <w:tcPr>
            <w:tcW w:w="360" w:type="pct"/>
            <w:tcBorders>
              <w:top w:val="nil"/>
              <w:left w:val="nil"/>
              <w:bottom w:val="single" w:sz="4" w:space="0" w:color="auto"/>
              <w:right w:val="single" w:sz="4" w:space="0" w:color="auto"/>
            </w:tcBorders>
            <w:shd w:val="clear" w:color="auto" w:fill="FFFFFF" w:themeFill="background1"/>
          </w:tcPr>
          <w:p w14:paraId="181987A0" w14:textId="77777777" w:rsidR="00896BA7" w:rsidRPr="00E35018" w:rsidRDefault="00896BA7" w:rsidP="00B30250">
            <w:pPr>
              <w:spacing w:after="0" w:line="240" w:lineRule="auto"/>
              <w:rPr>
                <w:rFonts w:ascii="Calibri" w:hAnsi="Calibri" w:cs="Calibri"/>
                <w:b/>
                <w:bCs/>
                <w:sz w:val="24"/>
                <w:szCs w:val="24"/>
                <w:u w:val="single"/>
              </w:rPr>
            </w:pPr>
          </w:p>
        </w:tc>
      </w:tr>
      <w:tr w:rsidR="007E1DCA" w:rsidRPr="001F4ABA" w14:paraId="62472F5C" w14:textId="2674C1AB" w:rsidTr="00D93344">
        <w:trPr>
          <w:trHeight w:val="124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41F6598"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11.1.1</w:t>
            </w:r>
          </w:p>
        </w:tc>
        <w:tc>
          <w:tcPr>
            <w:tcW w:w="1382" w:type="pct"/>
            <w:tcBorders>
              <w:top w:val="nil"/>
              <w:left w:val="nil"/>
              <w:bottom w:val="single" w:sz="4" w:space="0" w:color="auto"/>
              <w:right w:val="single" w:sz="4" w:space="0" w:color="auto"/>
            </w:tcBorders>
            <w:shd w:val="clear" w:color="auto" w:fill="FFFFFF" w:themeFill="background1"/>
            <w:hideMark/>
          </w:tcPr>
          <w:p w14:paraId="138924BB" w14:textId="229BCF20" w:rsidR="00896BA7" w:rsidRPr="00E35018" w:rsidRDefault="00896BA7" w:rsidP="00B30250">
            <w:pPr>
              <w:spacing w:after="240" w:line="240" w:lineRule="auto"/>
              <w:rPr>
                <w:rFonts w:ascii="Calibri" w:eastAsia="Times New Roman" w:hAnsi="Calibri" w:cs="Calibri"/>
                <w:sz w:val="24"/>
                <w:szCs w:val="24"/>
              </w:rPr>
            </w:pPr>
            <w:r w:rsidRPr="003A2992">
              <w:rPr>
                <w:rFonts w:ascii="Calibri" w:hAnsi="Calibri" w:cs="Calibri"/>
                <w:sz w:val="24"/>
                <w:szCs w:val="24"/>
                <w:lang w:val="fr-BE"/>
              </w:rPr>
              <w:t xml:space="preserve">Avez-vous les informations de la part du client chimique pour effectuer une collecte/livraison en toute sécurité? </w:t>
            </w:r>
            <w:r w:rsidRPr="00E35018">
              <w:rPr>
                <w:rFonts w:ascii="Calibri" w:hAnsi="Calibri" w:cs="Calibri"/>
                <w:sz w:val="24"/>
                <w:szCs w:val="24"/>
              </w:rPr>
              <w:t>Ceci doit inclure au minimum :</w:t>
            </w:r>
          </w:p>
        </w:tc>
        <w:tc>
          <w:tcPr>
            <w:tcW w:w="90" w:type="pct"/>
            <w:gridSpan w:val="2"/>
            <w:tcBorders>
              <w:top w:val="nil"/>
              <w:left w:val="nil"/>
              <w:bottom w:val="nil"/>
              <w:right w:val="single" w:sz="4" w:space="0" w:color="auto"/>
            </w:tcBorders>
            <w:shd w:val="clear" w:color="auto" w:fill="FFFFFF" w:themeFill="background1"/>
            <w:hideMark/>
          </w:tcPr>
          <w:p w14:paraId="0F52C95E" w14:textId="324854C2" w:rsidR="00896BA7" w:rsidRPr="00E35018" w:rsidRDefault="00896BA7" w:rsidP="00B30250">
            <w:pPr>
              <w:spacing w:after="0" w:line="240" w:lineRule="auto"/>
              <w:rPr>
                <w:rFonts w:ascii="Calibri" w:eastAsia="Times New Roman" w:hAnsi="Calibri" w:cs="Calibri"/>
                <w:b/>
                <w:bCs/>
                <w:sz w:val="24"/>
                <w:szCs w:val="24"/>
              </w:rPr>
            </w:pPr>
            <w:r w:rsidRPr="00E35018">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7603CDCC" w14:textId="3FFB7BA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L'information peut être donnée dans un contrat général, dans la commande individuelle, dans un document d'information concernant le point de (dé) chargement, .. Choisissez au hasard à partir d'une liste d'ordre ou du planning des transports et contrôlez</w:t>
            </w:r>
          </w:p>
        </w:tc>
        <w:tc>
          <w:tcPr>
            <w:tcW w:w="360" w:type="pct"/>
            <w:tcBorders>
              <w:top w:val="nil"/>
              <w:left w:val="nil"/>
              <w:bottom w:val="single" w:sz="4" w:space="0" w:color="auto"/>
              <w:right w:val="single" w:sz="4" w:space="0" w:color="auto"/>
            </w:tcBorders>
            <w:shd w:val="clear" w:color="auto" w:fill="FFFFFF" w:themeFill="background1"/>
          </w:tcPr>
          <w:p w14:paraId="68368DF7"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582BCA2B" w14:textId="0FF13C90"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FF0CB8A"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11.1.1.1a</w:t>
            </w:r>
          </w:p>
        </w:tc>
        <w:tc>
          <w:tcPr>
            <w:tcW w:w="1382" w:type="pct"/>
            <w:tcBorders>
              <w:top w:val="nil"/>
              <w:left w:val="nil"/>
              <w:bottom w:val="single" w:sz="4" w:space="0" w:color="auto"/>
              <w:right w:val="single" w:sz="4" w:space="0" w:color="auto"/>
            </w:tcBorders>
            <w:shd w:val="clear" w:color="auto" w:fill="FFFFFF" w:themeFill="background1"/>
            <w:hideMark/>
          </w:tcPr>
          <w:p w14:paraId="33BD5549" w14:textId="48FC93F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le partage (limite) des responsabilités convenues entre le conducteur et les opérateurs sur le site de (dé)chargement (BBS chargement/déchargement) ?</w:t>
            </w:r>
          </w:p>
        </w:tc>
        <w:tc>
          <w:tcPr>
            <w:tcW w:w="90" w:type="pct"/>
            <w:gridSpan w:val="2"/>
            <w:tcBorders>
              <w:top w:val="nil"/>
              <w:left w:val="nil"/>
              <w:bottom w:val="nil"/>
              <w:right w:val="single" w:sz="4" w:space="0" w:color="auto"/>
            </w:tcBorders>
            <w:shd w:val="clear" w:color="auto" w:fill="FFFFFF" w:themeFill="background1"/>
            <w:hideMark/>
          </w:tcPr>
          <w:p w14:paraId="017D976F" w14:textId="733E8029"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A271C7E" w14:textId="67A2B296"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directive BBS de chargement/déchargement doit être expliquée et examinée quand en répondant à cette question spécifiquement le conducteur n'est pas impliqué dans le prélèvement d'échantillons.</w:t>
            </w:r>
          </w:p>
        </w:tc>
        <w:tc>
          <w:tcPr>
            <w:tcW w:w="360" w:type="pct"/>
            <w:tcBorders>
              <w:top w:val="nil"/>
              <w:left w:val="nil"/>
              <w:bottom w:val="single" w:sz="4" w:space="0" w:color="auto"/>
              <w:right w:val="single" w:sz="4" w:space="0" w:color="auto"/>
            </w:tcBorders>
            <w:shd w:val="clear" w:color="auto" w:fill="FFFFFF" w:themeFill="background1"/>
          </w:tcPr>
          <w:p w14:paraId="34AD0F25"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6CC55556" w14:textId="6E2AC612"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2F7A9DE"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11.1.1.1b</w:t>
            </w:r>
          </w:p>
        </w:tc>
        <w:tc>
          <w:tcPr>
            <w:tcW w:w="1382" w:type="pct"/>
            <w:tcBorders>
              <w:top w:val="nil"/>
              <w:left w:val="nil"/>
              <w:bottom w:val="single" w:sz="4" w:space="0" w:color="auto"/>
              <w:right w:val="single" w:sz="4" w:space="0" w:color="auto"/>
            </w:tcBorders>
            <w:shd w:val="clear" w:color="auto" w:fill="FFFFFF" w:themeFill="background1"/>
            <w:hideMark/>
          </w:tcPr>
          <w:p w14:paraId="123C5FC0" w14:textId="00C266B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la présentation du Certificat de Lavage Européen ECD?</w:t>
            </w:r>
          </w:p>
        </w:tc>
        <w:tc>
          <w:tcPr>
            <w:tcW w:w="90" w:type="pct"/>
            <w:gridSpan w:val="2"/>
            <w:tcBorders>
              <w:top w:val="nil"/>
              <w:left w:val="nil"/>
              <w:bottom w:val="nil"/>
              <w:right w:val="single" w:sz="4" w:space="0" w:color="auto"/>
            </w:tcBorders>
            <w:shd w:val="clear" w:color="auto" w:fill="FFFFFF" w:themeFill="background1"/>
            <w:hideMark/>
          </w:tcPr>
          <w:p w14:paraId="313201C6" w14:textId="282620F6"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667AC52C" w14:textId="63BE98E6" w:rsidR="00896BA7" w:rsidRPr="00E35018" w:rsidRDefault="00896BA7" w:rsidP="00B30250">
            <w:pPr>
              <w:spacing w:after="0" w:line="240" w:lineRule="auto"/>
              <w:rPr>
                <w:rFonts w:ascii="Calibri" w:eastAsia="Times New Roman" w:hAnsi="Calibri" w:cs="Calibri"/>
                <w:sz w:val="24"/>
                <w:szCs w:val="24"/>
              </w:rPr>
            </w:pPr>
            <w:r w:rsidRPr="00E35018">
              <w:rPr>
                <w:rFonts w:ascii="Calibri" w:hAnsi="Calibri" w:cs="Calibri"/>
                <w:sz w:val="24"/>
                <w:szCs w:val="24"/>
              </w:rPr>
              <w:t>Aucune ligne directrice</w:t>
            </w:r>
          </w:p>
        </w:tc>
        <w:tc>
          <w:tcPr>
            <w:tcW w:w="360" w:type="pct"/>
            <w:tcBorders>
              <w:top w:val="nil"/>
              <w:left w:val="nil"/>
              <w:bottom w:val="single" w:sz="4" w:space="0" w:color="auto"/>
              <w:right w:val="single" w:sz="4" w:space="0" w:color="auto"/>
            </w:tcBorders>
            <w:shd w:val="clear" w:color="auto" w:fill="FFFFFF" w:themeFill="background1"/>
          </w:tcPr>
          <w:p w14:paraId="79FD9340" w14:textId="77777777" w:rsidR="00896BA7" w:rsidRPr="00E35018" w:rsidRDefault="00896BA7" w:rsidP="00B30250">
            <w:pPr>
              <w:spacing w:after="0" w:line="240" w:lineRule="auto"/>
              <w:rPr>
                <w:rFonts w:ascii="Calibri" w:hAnsi="Calibri" w:cs="Calibri"/>
                <w:sz w:val="24"/>
                <w:szCs w:val="24"/>
              </w:rPr>
            </w:pPr>
          </w:p>
        </w:tc>
      </w:tr>
      <w:tr w:rsidR="007E1DCA" w:rsidRPr="006F0446" w14:paraId="6A9346AE" w14:textId="1007020D" w:rsidTr="00D93344">
        <w:trPr>
          <w:trHeight w:val="248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967C079"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11.1.1.1c</w:t>
            </w:r>
          </w:p>
        </w:tc>
        <w:tc>
          <w:tcPr>
            <w:tcW w:w="1382" w:type="pct"/>
            <w:tcBorders>
              <w:top w:val="nil"/>
              <w:left w:val="nil"/>
              <w:bottom w:val="single" w:sz="4" w:space="0" w:color="auto"/>
              <w:right w:val="single" w:sz="4" w:space="0" w:color="auto"/>
            </w:tcBorders>
            <w:shd w:val="clear" w:color="auto" w:fill="FFFFFF" w:themeFill="background1"/>
            <w:hideMark/>
          </w:tcPr>
          <w:p w14:paraId="4C4FC217" w14:textId="5FFCB0D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exigences d'accès au site, y compris les EPIs ?</w:t>
            </w:r>
            <w:r w:rsidRPr="003A2992">
              <w:rPr>
                <w:rFonts w:ascii="Calibri" w:hAnsi="Calibri" w:cs="Calibri"/>
                <w:sz w:val="24"/>
                <w:szCs w:val="24"/>
                <w:lang w:val="fr-BE"/>
              </w:rPr>
              <w:br/>
              <w:t>- la vérification de l'étanchéité des fermetures après (dé)chargement ?</w:t>
            </w:r>
            <w:r w:rsidRPr="003A2992">
              <w:rPr>
                <w:rFonts w:ascii="Calibri" w:hAnsi="Calibri" w:cs="Calibri"/>
                <w:sz w:val="24"/>
                <w:szCs w:val="24"/>
                <w:lang w:val="fr-BE"/>
              </w:rPr>
              <w:br/>
              <w:t>- les documents accompagnant le processus de (dé)chargement (avant/pendant/après) ?</w:t>
            </w:r>
            <w:r w:rsidRPr="003A2992">
              <w:rPr>
                <w:rFonts w:ascii="Calibri" w:hAnsi="Calibri" w:cs="Calibri"/>
                <w:sz w:val="24"/>
                <w:szCs w:val="24"/>
                <w:lang w:val="fr-BE"/>
              </w:rPr>
              <w:br/>
              <w:t>- les besoins en équipements ?</w:t>
            </w:r>
            <w:r w:rsidRPr="003A2992">
              <w:rPr>
                <w:rFonts w:ascii="Calibri" w:hAnsi="Calibri" w:cs="Calibri"/>
                <w:sz w:val="24"/>
                <w:szCs w:val="24"/>
                <w:lang w:val="fr-BE"/>
              </w:rPr>
              <w:br/>
              <w:t>- l'arrimage de la cargaison ?</w:t>
            </w:r>
          </w:p>
        </w:tc>
        <w:tc>
          <w:tcPr>
            <w:tcW w:w="90" w:type="pct"/>
            <w:gridSpan w:val="2"/>
            <w:tcBorders>
              <w:top w:val="nil"/>
              <w:left w:val="nil"/>
              <w:bottom w:val="nil"/>
              <w:right w:val="single" w:sz="4" w:space="0" w:color="auto"/>
            </w:tcBorders>
            <w:shd w:val="clear" w:color="auto" w:fill="FFFFFF" w:themeFill="background1"/>
            <w:hideMark/>
          </w:tcPr>
          <w:p w14:paraId="2AD5C7EB" w14:textId="17856FD0"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66635ADC" w14:textId="496214B5"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informations doivent inclure:</w:t>
            </w:r>
            <w:r w:rsidRPr="003A2992">
              <w:rPr>
                <w:rFonts w:ascii="Calibri" w:hAnsi="Calibri" w:cs="Calibri"/>
                <w:sz w:val="24"/>
                <w:szCs w:val="24"/>
                <w:lang w:val="fr-BE"/>
              </w:rPr>
              <w:br/>
              <w:t>- les horaires d'ouverture, les restrictions de véhicules, ..</w:t>
            </w:r>
            <w:r w:rsidRPr="003A2992">
              <w:rPr>
                <w:rFonts w:ascii="Calibri" w:hAnsi="Calibri" w:cs="Calibri"/>
                <w:sz w:val="24"/>
                <w:szCs w:val="24"/>
                <w:lang w:val="fr-BE"/>
              </w:rPr>
              <w:br/>
              <w:t>- les informations détaillées sur les documents nécessaires aux différentes étapes pouvant être applicables.</w:t>
            </w:r>
            <w:r w:rsidRPr="003A2992">
              <w:rPr>
                <w:rFonts w:ascii="Calibri" w:hAnsi="Calibri" w:cs="Calibri"/>
                <w:sz w:val="24"/>
                <w:szCs w:val="24"/>
                <w:lang w:val="fr-BE"/>
              </w:rPr>
              <w:br/>
              <w:t>- la longueur des flexibles, le type de flexibles, les compresseurs, les pompes, etc.</w:t>
            </w:r>
            <w:r w:rsidRPr="003A2992">
              <w:rPr>
                <w:rFonts w:ascii="Calibri" w:hAnsi="Calibri" w:cs="Calibri"/>
                <w:sz w:val="24"/>
                <w:szCs w:val="24"/>
                <w:lang w:val="fr-BE"/>
              </w:rPr>
              <w:br/>
              <w:t>- les instructions du client sur la sécurisation du fret pour des marchandises spécifiques</w:t>
            </w:r>
          </w:p>
        </w:tc>
        <w:tc>
          <w:tcPr>
            <w:tcW w:w="360" w:type="pct"/>
            <w:tcBorders>
              <w:top w:val="nil"/>
              <w:left w:val="nil"/>
              <w:bottom w:val="single" w:sz="4" w:space="0" w:color="auto"/>
              <w:right w:val="single" w:sz="4" w:space="0" w:color="auto"/>
            </w:tcBorders>
            <w:shd w:val="clear" w:color="auto" w:fill="FFFFFF" w:themeFill="background1"/>
          </w:tcPr>
          <w:p w14:paraId="77E673AD"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2C230810" w14:textId="5EF0B493"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F0B66BD"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11.1.2</w:t>
            </w:r>
          </w:p>
        </w:tc>
        <w:tc>
          <w:tcPr>
            <w:tcW w:w="1382" w:type="pct"/>
            <w:tcBorders>
              <w:top w:val="nil"/>
              <w:left w:val="nil"/>
              <w:bottom w:val="single" w:sz="4" w:space="0" w:color="auto"/>
              <w:right w:val="single" w:sz="4" w:space="0" w:color="auto"/>
            </w:tcBorders>
            <w:shd w:val="clear" w:color="auto" w:fill="FFFFFF" w:themeFill="background1"/>
            <w:hideMark/>
          </w:tcPr>
          <w:p w14:paraId="63713F38" w14:textId="5D55E001"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 a-t-il une preuve écrite de l'engagement de management pour soutenir le travail des conducteurs selon les " Lignes directrices des pratiques pour un (dé) chargement en sécurité des véhicules de fret"?</w:t>
            </w:r>
          </w:p>
        </w:tc>
        <w:tc>
          <w:tcPr>
            <w:tcW w:w="90" w:type="pct"/>
            <w:gridSpan w:val="2"/>
            <w:tcBorders>
              <w:top w:val="nil"/>
              <w:left w:val="nil"/>
              <w:bottom w:val="nil"/>
              <w:right w:val="single" w:sz="4" w:space="0" w:color="auto"/>
            </w:tcBorders>
            <w:shd w:val="clear" w:color="auto" w:fill="FFFFFF" w:themeFill="background1"/>
            <w:hideMark/>
          </w:tcPr>
          <w:p w14:paraId="0A932A07" w14:textId="307444B2"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AC00A7C" w14:textId="71761435"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Ceci peut être ajouté dans le manuel conducteurs ou comme instruction séparée, mais cela doit être appuyé par l' entretien avec le conducteur et basé sur les non-conformités sur sites.</w:t>
            </w:r>
          </w:p>
        </w:tc>
        <w:tc>
          <w:tcPr>
            <w:tcW w:w="360" w:type="pct"/>
            <w:tcBorders>
              <w:top w:val="nil"/>
              <w:left w:val="nil"/>
              <w:bottom w:val="single" w:sz="4" w:space="0" w:color="auto"/>
              <w:right w:val="single" w:sz="4" w:space="0" w:color="auto"/>
            </w:tcBorders>
            <w:shd w:val="clear" w:color="auto" w:fill="FFFFFF" w:themeFill="background1"/>
          </w:tcPr>
          <w:p w14:paraId="534C47A3"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41425381" w14:textId="3065290F" w:rsidTr="00D93344">
        <w:trPr>
          <w:trHeight w:val="43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6F91C30" w14:textId="77777777" w:rsidR="00896BA7" w:rsidRPr="00714544" w:rsidRDefault="00896BA7" w:rsidP="00B30250">
            <w:pPr>
              <w:spacing w:after="0" w:line="240" w:lineRule="auto"/>
              <w:rPr>
                <w:rFonts w:ascii="Calibri" w:eastAsia="Times New Roman" w:hAnsi="Calibri" w:cs="Calibri"/>
                <w:b/>
                <w:bCs/>
                <w:sz w:val="24"/>
                <w:szCs w:val="24"/>
              </w:rPr>
            </w:pPr>
            <w:r w:rsidRPr="00714544">
              <w:rPr>
                <w:rFonts w:ascii="Calibri" w:eastAsia="Times New Roman" w:hAnsi="Calibri" w:cs="Calibri"/>
                <w:b/>
                <w:bCs/>
                <w:sz w:val="24"/>
                <w:szCs w:val="24"/>
              </w:rPr>
              <w:t>11.2.</w:t>
            </w:r>
          </w:p>
        </w:tc>
        <w:tc>
          <w:tcPr>
            <w:tcW w:w="1382" w:type="pct"/>
            <w:tcBorders>
              <w:top w:val="nil"/>
              <w:left w:val="nil"/>
              <w:bottom w:val="single" w:sz="4" w:space="0" w:color="auto"/>
              <w:right w:val="single" w:sz="4" w:space="0" w:color="auto"/>
            </w:tcBorders>
            <w:shd w:val="clear" w:color="auto" w:fill="FFFFFF" w:themeFill="background1"/>
            <w:hideMark/>
          </w:tcPr>
          <w:p w14:paraId="2DBB3721" w14:textId="076C91FE" w:rsidR="00896BA7" w:rsidRPr="00714544" w:rsidRDefault="00896BA7" w:rsidP="00B30250">
            <w:pPr>
              <w:spacing w:after="0" w:line="240" w:lineRule="auto"/>
              <w:rPr>
                <w:rFonts w:ascii="Calibri" w:eastAsia="Times New Roman" w:hAnsi="Calibri" w:cs="Calibri"/>
                <w:b/>
                <w:bCs/>
                <w:sz w:val="24"/>
                <w:szCs w:val="24"/>
                <w:u w:val="single"/>
              </w:rPr>
            </w:pPr>
            <w:r w:rsidRPr="00714544">
              <w:rPr>
                <w:rFonts w:ascii="Calibri" w:eastAsia="Times New Roman" w:hAnsi="Calibri" w:cs="Calibri"/>
                <w:b/>
                <w:bCs/>
                <w:sz w:val="24"/>
                <w:szCs w:val="24"/>
                <w:u w:val="single"/>
              </w:rPr>
              <w:t>Planning et communication</w:t>
            </w:r>
          </w:p>
        </w:tc>
        <w:tc>
          <w:tcPr>
            <w:tcW w:w="90" w:type="pct"/>
            <w:gridSpan w:val="2"/>
            <w:tcBorders>
              <w:top w:val="nil"/>
              <w:left w:val="nil"/>
              <w:bottom w:val="nil"/>
              <w:right w:val="single" w:sz="4" w:space="0" w:color="auto"/>
            </w:tcBorders>
            <w:shd w:val="clear" w:color="auto" w:fill="FFFFFF" w:themeFill="background1"/>
            <w:hideMark/>
          </w:tcPr>
          <w:p w14:paraId="023EB0BA" w14:textId="2E44D987" w:rsidR="00896BA7" w:rsidRPr="00714544" w:rsidRDefault="00896BA7" w:rsidP="00B30250">
            <w:pPr>
              <w:spacing w:after="0" w:line="240" w:lineRule="auto"/>
              <w:rPr>
                <w:rFonts w:ascii="Calibri" w:eastAsia="Times New Roman" w:hAnsi="Calibri" w:cs="Calibri"/>
                <w:b/>
                <w:bCs/>
                <w:sz w:val="24"/>
                <w:szCs w:val="24"/>
              </w:rPr>
            </w:pPr>
            <w:r w:rsidRPr="00714544">
              <w:rPr>
                <w:rFonts w:ascii="Calibri" w:hAnsi="Calibri" w:cs="Calibri"/>
                <w:b/>
                <w:bCs/>
                <w:u w:val="single"/>
              </w:rPr>
              <w:t> </w:t>
            </w:r>
          </w:p>
        </w:tc>
        <w:tc>
          <w:tcPr>
            <w:tcW w:w="2711" w:type="pct"/>
            <w:tcBorders>
              <w:top w:val="nil"/>
              <w:left w:val="nil"/>
              <w:bottom w:val="single" w:sz="4" w:space="0" w:color="auto"/>
              <w:right w:val="single" w:sz="4" w:space="0" w:color="auto"/>
            </w:tcBorders>
            <w:shd w:val="clear" w:color="auto" w:fill="FFFFFF" w:themeFill="background1"/>
            <w:hideMark/>
          </w:tcPr>
          <w:p w14:paraId="3A0E8AD7" w14:textId="6E9C52B4" w:rsidR="00896BA7" w:rsidRPr="00714544" w:rsidRDefault="00896BA7" w:rsidP="00B30250">
            <w:pPr>
              <w:spacing w:after="0" w:line="240" w:lineRule="auto"/>
              <w:rPr>
                <w:rFonts w:ascii="Calibri" w:eastAsia="Times New Roman" w:hAnsi="Calibri" w:cs="Calibri"/>
                <w:b/>
                <w:bCs/>
                <w:sz w:val="24"/>
                <w:szCs w:val="24"/>
                <w:u w:val="single"/>
              </w:rPr>
            </w:pPr>
            <w:r w:rsidRPr="00714544">
              <w:rPr>
                <w:rFonts w:ascii="Calibri" w:hAnsi="Calibri" w:cs="Calibri"/>
                <w:b/>
                <w:bCs/>
                <w:sz w:val="24"/>
                <w:szCs w:val="24"/>
                <w:u w:val="single"/>
              </w:rPr>
              <w:t>Planning et communication</w:t>
            </w:r>
          </w:p>
        </w:tc>
        <w:tc>
          <w:tcPr>
            <w:tcW w:w="360" w:type="pct"/>
            <w:tcBorders>
              <w:top w:val="nil"/>
              <w:left w:val="nil"/>
              <w:bottom w:val="single" w:sz="4" w:space="0" w:color="auto"/>
              <w:right w:val="single" w:sz="4" w:space="0" w:color="auto"/>
            </w:tcBorders>
            <w:shd w:val="clear" w:color="auto" w:fill="FFFFFF" w:themeFill="background1"/>
          </w:tcPr>
          <w:p w14:paraId="33E4ED0E" w14:textId="77777777" w:rsidR="00896BA7" w:rsidRPr="00714544" w:rsidRDefault="00896BA7" w:rsidP="00B30250">
            <w:pPr>
              <w:spacing w:after="0" w:line="240" w:lineRule="auto"/>
              <w:rPr>
                <w:rFonts w:ascii="Calibri" w:hAnsi="Calibri" w:cs="Calibri"/>
                <w:b/>
                <w:bCs/>
                <w:sz w:val="24"/>
                <w:szCs w:val="24"/>
                <w:u w:val="single"/>
              </w:rPr>
            </w:pPr>
          </w:p>
        </w:tc>
      </w:tr>
      <w:tr w:rsidR="007E1DCA" w:rsidRPr="006F0446" w14:paraId="67DCD954" w14:textId="70670C4C"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88A54A8"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11.2.1.</w:t>
            </w:r>
          </w:p>
        </w:tc>
        <w:tc>
          <w:tcPr>
            <w:tcW w:w="1382" w:type="pct"/>
            <w:tcBorders>
              <w:top w:val="nil"/>
              <w:left w:val="nil"/>
              <w:bottom w:val="single" w:sz="4" w:space="0" w:color="auto"/>
              <w:right w:val="single" w:sz="4" w:space="0" w:color="auto"/>
            </w:tcBorders>
            <w:shd w:val="clear" w:color="auto" w:fill="FFFFFF" w:themeFill="background1"/>
            <w:hideMark/>
          </w:tcPr>
          <w:p w14:paraId="5DDE6DDF" w14:textId="52B26055"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Planification et traitement des commandes</w:t>
            </w:r>
          </w:p>
        </w:tc>
        <w:tc>
          <w:tcPr>
            <w:tcW w:w="90" w:type="pct"/>
            <w:gridSpan w:val="2"/>
            <w:tcBorders>
              <w:top w:val="nil"/>
              <w:left w:val="nil"/>
              <w:bottom w:val="nil"/>
              <w:right w:val="single" w:sz="4" w:space="0" w:color="auto"/>
            </w:tcBorders>
            <w:shd w:val="clear" w:color="auto" w:fill="FFFFFF" w:themeFill="background1"/>
            <w:hideMark/>
          </w:tcPr>
          <w:p w14:paraId="3929F0BC" w14:textId="00A4EB80"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9052548" w14:textId="4865114A"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Planification et traitement des commandes</w:t>
            </w:r>
          </w:p>
        </w:tc>
        <w:tc>
          <w:tcPr>
            <w:tcW w:w="360" w:type="pct"/>
            <w:tcBorders>
              <w:top w:val="nil"/>
              <w:left w:val="nil"/>
              <w:bottom w:val="single" w:sz="4" w:space="0" w:color="auto"/>
              <w:right w:val="single" w:sz="4" w:space="0" w:color="auto"/>
            </w:tcBorders>
            <w:shd w:val="clear" w:color="auto" w:fill="FFFFFF" w:themeFill="background1"/>
          </w:tcPr>
          <w:p w14:paraId="3C4FB420" w14:textId="77777777" w:rsidR="00896BA7" w:rsidRPr="003A2992" w:rsidRDefault="00896BA7" w:rsidP="00B30250">
            <w:pPr>
              <w:spacing w:after="0" w:line="240" w:lineRule="auto"/>
              <w:rPr>
                <w:rFonts w:ascii="Calibri" w:eastAsia="Times New Roman" w:hAnsi="Calibri" w:cs="Calibri"/>
                <w:b/>
                <w:bCs/>
                <w:sz w:val="24"/>
                <w:szCs w:val="24"/>
                <w:lang w:val="fr-BE"/>
              </w:rPr>
            </w:pPr>
          </w:p>
        </w:tc>
      </w:tr>
      <w:tr w:rsidR="007E1DCA" w:rsidRPr="006F0446" w14:paraId="68A8989B" w14:textId="58BDF47C" w:rsidTr="00D93344">
        <w:trPr>
          <w:trHeight w:val="23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E8A48F4"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11.2.1.1</w:t>
            </w:r>
          </w:p>
        </w:tc>
        <w:tc>
          <w:tcPr>
            <w:tcW w:w="1382" w:type="pct"/>
            <w:tcBorders>
              <w:top w:val="nil"/>
              <w:left w:val="nil"/>
              <w:bottom w:val="single" w:sz="4" w:space="0" w:color="auto"/>
              <w:right w:val="single" w:sz="4" w:space="0" w:color="auto"/>
            </w:tcBorders>
            <w:shd w:val="clear" w:color="auto" w:fill="FFFFFF" w:themeFill="background1"/>
            <w:hideMark/>
          </w:tcPr>
          <w:p w14:paraId="3A1D7F86" w14:textId="22094EE9"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 a-t-il une procédure écrite pour le traitement des commandes de transport, la séparation des marchandises  et l'affectation des véhicules ?</w:t>
            </w:r>
          </w:p>
        </w:tc>
        <w:tc>
          <w:tcPr>
            <w:tcW w:w="90" w:type="pct"/>
            <w:gridSpan w:val="2"/>
            <w:tcBorders>
              <w:top w:val="nil"/>
              <w:left w:val="nil"/>
              <w:bottom w:val="nil"/>
              <w:right w:val="single" w:sz="4" w:space="0" w:color="auto"/>
            </w:tcBorders>
            <w:shd w:val="clear" w:color="auto" w:fill="FFFFFF" w:themeFill="background1"/>
            <w:hideMark/>
          </w:tcPr>
          <w:p w14:paraId="18B20B14" w14:textId="593CDDD6"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15FB81D" w14:textId="073DB5D5"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L'auditeur doit revoir les procédures documentées et n'attribuer une note positive que s'il juge que ces éléments clés sont couverts, ex. les plans de maintenance des camions n'entrent pas en conflit avec les plannings d'exécution de commandes. Vérifier qu'il existe une instruction ou une procédure entre l'atelier et l'exploitation.</w:t>
            </w:r>
            <w:r w:rsidRPr="003A2992">
              <w:rPr>
                <w:rFonts w:ascii="Calibri" w:hAnsi="Calibri" w:cs="Calibri"/>
                <w:sz w:val="24"/>
                <w:szCs w:val="24"/>
                <w:lang w:val="fr-BE"/>
              </w:rPr>
              <w:br/>
              <w:t>Rechercher les procédures écrites et les pratiques  concernant la séparation des différents types de cargaison, des produits alimentaires, etc., conformément aux exigences légales. Pour les marchandises dangereuses, vérifiez la conformité avec le chapitre 7.5 de l’ADR.</w:t>
            </w:r>
          </w:p>
        </w:tc>
        <w:tc>
          <w:tcPr>
            <w:tcW w:w="360" w:type="pct"/>
            <w:tcBorders>
              <w:top w:val="nil"/>
              <w:left w:val="nil"/>
              <w:bottom w:val="single" w:sz="4" w:space="0" w:color="auto"/>
              <w:right w:val="single" w:sz="4" w:space="0" w:color="auto"/>
            </w:tcBorders>
            <w:shd w:val="clear" w:color="auto" w:fill="FFFFFF" w:themeFill="background1"/>
          </w:tcPr>
          <w:p w14:paraId="0A59101E"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0B26DF8B" w14:textId="15CC04ED" w:rsidTr="00D93344">
        <w:trPr>
          <w:trHeight w:val="271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6F36720"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11.2.1.2</w:t>
            </w:r>
          </w:p>
        </w:tc>
        <w:tc>
          <w:tcPr>
            <w:tcW w:w="1382" w:type="pct"/>
            <w:tcBorders>
              <w:top w:val="nil"/>
              <w:left w:val="nil"/>
              <w:bottom w:val="single" w:sz="4" w:space="0" w:color="auto"/>
              <w:right w:val="single" w:sz="4" w:space="0" w:color="auto"/>
            </w:tcBorders>
            <w:shd w:val="clear" w:color="auto" w:fill="FFFFFF" w:themeFill="background1"/>
            <w:hideMark/>
          </w:tcPr>
          <w:p w14:paraId="62C7F0EB" w14:textId="6A4A7B8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L'entreprise a-t-elle mis en place un processus documenté pour contrôler ses services depuis le point de chargement jusqu'à la livraison au destinataire final?</w:t>
            </w:r>
          </w:p>
        </w:tc>
        <w:tc>
          <w:tcPr>
            <w:tcW w:w="90" w:type="pct"/>
            <w:gridSpan w:val="2"/>
            <w:tcBorders>
              <w:top w:val="nil"/>
              <w:left w:val="nil"/>
              <w:bottom w:val="nil"/>
              <w:right w:val="single" w:sz="4" w:space="0" w:color="auto"/>
            </w:tcBorders>
            <w:shd w:val="clear" w:color="auto" w:fill="FFFFFF" w:themeFill="background1"/>
            <w:hideMark/>
          </w:tcPr>
          <w:p w14:paraId="2B724D5A" w14:textId="1C67D6B9"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B0E3156" w14:textId="1C3A8C87"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à travers un échantillon de transactions, comment l’entreprise trace et suit l’état / la position courante pendant le transport et le transit, en fonction des exigences du client ou de l’évaluation des risques. Dans les grandes entreprises, le contrôle efficace de l’état des livraisons tout au long de la chaîne d’approvisionnement pourrait être basé sur des technologies informatiques telles que codes à barres, RFID (identification par radiofréquence) ou SCEM (gestion des événements de la chaîne d’approvisionnement) mais aussi par numérisation de documents, l'appel  ou autre système de suivi.Vérifiez si la description du processus couvre l'ensemble de la chaîne d'approvisionnement.</w:t>
            </w:r>
          </w:p>
        </w:tc>
        <w:tc>
          <w:tcPr>
            <w:tcW w:w="360" w:type="pct"/>
            <w:tcBorders>
              <w:top w:val="nil"/>
              <w:left w:val="nil"/>
              <w:bottom w:val="single" w:sz="4" w:space="0" w:color="auto"/>
              <w:right w:val="single" w:sz="4" w:space="0" w:color="auto"/>
            </w:tcBorders>
            <w:shd w:val="clear" w:color="auto" w:fill="FFFFFF" w:themeFill="background1"/>
          </w:tcPr>
          <w:p w14:paraId="4EE5AA26"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31E080D1" w14:textId="5BBD5A88" w:rsidTr="00D93344">
        <w:trPr>
          <w:trHeight w:val="21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D5A9E60"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11.2.1.3</w:t>
            </w:r>
          </w:p>
        </w:tc>
        <w:tc>
          <w:tcPr>
            <w:tcW w:w="1382" w:type="pct"/>
            <w:tcBorders>
              <w:top w:val="nil"/>
              <w:left w:val="nil"/>
              <w:bottom w:val="single" w:sz="4" w:space="0" w:color="auto"/>
              <w:right w:val="single" w:sz="4" w:space="0" w:color="auto"/>
            </w:tcBorders>
            <w:shd w:val="clear" w:color="auto" w:fill="FFFFFF" w:themeFill="background1"/>
            <w:hideMark/>
          </w:tcPr>
          <w:p w14:paraId="487AC2A2" w14:textId="35680C52"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Toutes les instructions et exigences du client sont-elles suivies dans l'ensemble de la chaîne d'approvisionnement ?</w:t>
            </w:r>
          </w:p>
        </w:tc>
        <w:tc>
          <w:tcPr>
            <w:tcW w:w="90" w:type="pct"/>
            <w:gridSpan w:val="2"/>
            <w:tcBorders>
              <w:top w:val="nil"/>
              <w:left w:val="nil"/>
              <w:bottom w:val="nil"/>
              <w:right w:val="single" w:sz="4" w:space="0" w:color="auto"/>
            </w:tcBorders>
            <w:shd w:val="clear" w:color="auto" w:fill="FFFFFF" w:themeFill="background1"/>
            <w:hideMark/>
          </w:tcPr>
          <w:p w14:paraId="2889A123" w14:textId="5E9F1C58"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42F77EDA" w14:textId="7AA9742D"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preuve doit être vérifiée par l' accord signé des entreprises de sous-traitance (non intégrées) si les exigences du client ont été incluses ou ajoutées. La société évaluée doit s'assurer que ses sous-traitants se conforment à leurs profils d'exigences propres ainsi que les profils d'exigences des clients (entreprises de produits chimiques). L'accord avec les clients de l'industrie chimique pourrait être inclus dans un contrat écrit. L'ensemble des sous-traitants intégrés est considéré comme des conducteurs en propre.</w:t>
            </w:r>
          </w:p>
        </w:tc>
        <w:tc>
          <w:tcPr>
            <w:tcW w:w="360" w:type="pct"/>
            <w:tcBorders>
              <w:top w:val="nil"/>
              <w:left w:val="nil"/>
              <w:bottom w:val="single" w:sz="4" w:space="0" w:color="auto"/>
              <w:right w:val="single" w:sz="4" w:space="0" w:color="auto"/>
            </w:tcBorders>
            <w:shd w:val="clear" w:color="auto" w:fill="FFFFFF" w:themeFill="background1"/>
          </w:tcPr>
          <w:p w14:paraId="0A46EE5F"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19ED33F9" w14:textId="5E33799E" w:rsidTr="00D93344">
        <w:trPr>
          <w:trHeight w:val="36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BA9451"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11.2.1.4</w:t>
            </w:r>
          </w:p>
        </w:tc>
        <w:tc>
          <w:tcPr>
            <w:tcW w:w="1382" w:type="pct"/>
            <w:tcBorders>
              <w:top w:val="nil"/>
              <w:left w:val="nil"/>
              <w:bottom w:val="single" w:sz="4" w:space="0" w:color="auto"/>
              <w:right w:val="single" w:sz="4" w:space="0" w:color="auto"/>
            </w:tcBorders>
            <w:shd w:val="clear" w:color="auto" w:fill="FFFFFF" w:themeFill="background1"/>
            <w:hideMark/>
          </w:tcPr>
          <w:p w14:paraId="6CD8985A" w14:textId="516678AE" w:rsidR="00896BA7" w:rsidRPr="003A2992" w:rsidRDefault="00896BA7" w:rsidP="00B30250">
            <w:pPr>
              <w:spacing w:after="240" w:line="240" w:lineRule="auto"/>
              <w:rPr>
                <w:rFonts w:ascii="Calibri" w:eastAsia="Times New Roman" w:hAnsi="Calibri" w:cs="Calibri"/>
                <w:sz w:val="24"/>
                <w:szCs w:val="24"/>
                <w:lang w:val="fr-BE"/>
              </w:rPr>
            </w:pPr>
            <w:r w:rsidRPr="003A2992">
              <w:rPr>
                <w:rFonts w:ascii="Calibri" w:hAnsi="Calibri" w:cs="Calibri"/>
                <w:lang w:val="fr-BE"/>
              </w:rPr>
              <w:t>La section planning communique-t-elle toute information pertinente et instructions aux conducteurs/sous-traitants, y compris mais non limité à :</w:t>
            </w:r>
            <w:r w:rsidRPr="003A2992">
              <w:rPr>
                <w:rFonts w:ascii="Calibri" w:hAnsi="Calibri" w:cs="Calibri"/>
                <w:lang w:val="fr-BE"/>
              </w:rPr>
              <w:br/>
              <w:t xml:space="preserve"> - les critères d'itinéraires (incluant les lieux de parking agréés, les codes tunnel) ?</w:t>
            </w:r>
            <w:r w:rsidRPr="003A2992">
              <w:rPr>
                <w:rFonts w:ascii="Calibri" w:hAnsi="Calibri" w:cs="Calibri"/>
                <w:lang w:val="fr-BE"/>
              </w:rPr>
              <w:br/>
              <w:t xml:space="preserve"> - les réglementations nationales additionnelles dans les autres pays (pour les transports internationaux) ?</w:t>
            </w:r>
            <w:r w:rsidRPr="003A2992">
              <w:rPr>
                <w:rFonts w:ascii="Calibri" w:hAnsi="Calibri" w:cs="Calibri"/>
                <w:lang w:val="fr-BE"/>
              </w:rPr>
              <w:br/>
              <w:t xml:space="preserve"> - les détails relatifs à l'expéditeur/au destinataire ?</w:t>
            </w:r>
            <w:r w:rsidRPr="003A2992">
              <w:rPr>
                <w:rFonts w:ascii="Calibri" w:hAnsi="Calibri" w:cs="Calibri"/>
                <w:lang w:val="fr-BE"/>
              </w:rPr>
              <w:br/>
              <w:t xml:space="preserve"> - la compatibilité des produits (chargements multiples) ?</w:t>
            </w:r>
            <w:r w:rsidRPr="003A2992">
              <w:rPr>
                <w:rFonts w:ascii="Calibri" w:hAnsi="Calibri" w:cs="Calibri"/>
                <w:lang w:val="fr-BE"/>
              </w:rPr>
              <w:br/>
              <w:t xml:space="preserve"> - la compatibilité des produits (chargements antérieurs) ?</w:t>
            </w:r>
            <w:r w:rsidRPr="003A2992">
              <w:rPr>
                <w:rFonts w:ascii="Calibri" w:hAnsi="Calibri" w:cs="Calibri"/>
                <w:lang w:val="fr-BE"/>
              </w:rPr>
              <w:br/>
              <w:t xml:space="preserve"> - les exigences spécifiques HSE Client</w:t>
            </w:r>
          </w:p>
        </w:tc>
        <w:tc>
          <w:tcPr>
            <w:tcW w:w="90" w:type="pct"/>
            <w:gridSpan w:val="2"/>
            <w:tcBorders>
              <w:top w:val="nil"/>
              <w:left w:val="nil"/>
              <w:bottom w:val="nil"/>
              <w:right w:val="single" w:sz="4" w:space="0" w:color="auto"/>
            </w:tcBorders>
            <w:shd w:val="clear" w:color="auto" w:fill="FFFFFF" w:themeFill="background1"/>
            <w:hideMark/>
          </w:tcPr>
          <w:p w14:paraId="4C59A5FD" w14:textId="5A2D55B5"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trike/>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641A6F7" w14:textId="1BD1BE89"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lang w:val="fr-BE"/>
              </w:rPr>
              <w:t>Un commentaire obligatoire est requis.</w:t>
            </w:r>
          </w:p>
        </w:tc>
        <w:tc>
          <w:tcPr>
            <w:tcW w:w="360" w:type="pct"/>
            <w:tcBorders>
              <w:top w:val="nil"/>
              <w:left w:val="nil"/>
              <w:bottom w:val="single" w:sz="4" w:space="0" w:color="auto"/>
              <w:right w:val="single" w:sz="4" w:space="0" w:color="auto"/>
            </w:tcBorders>
            <w:shd w:val="clear" w:color="auto" w:fill="FFFFFF" w:themeFill="background1"/>
          </w:tcPr>
          <w:p w14:paraId="77CD8AB2" w14:textId="77777777" w:rsidR="00896BA7" w:rsidRPr="003A2992" w:rsidRDefault="00896BA7" w:rsidP="00B30250">
            <w:pPr>
              <w:spacing w:after="0" w:line="240" w:lineRule="auto"/>
              <w:rPr>
                <w:rFonts w:ascii="Calibri" w:hAnsi="Calibri" w:cs="Calibri"/>
                <w:lang w:val="fr-BE"/>
              </w:rPr>
            </w:pPr>
          </w:p>
        </w:tc>
      </w:tr>
      <w:tr w:rsidR="007E1DCA" w:rsidRPr="006F0446" w14:paraId="6129074F" w14:textId="234EC8E0" w:rsidTr="00D93344">
        <w:trPr>
          <w:trHeight w:val="598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BEF9294" w14:textId="7ED9CC0C" w:rsidR="00896BA7" w:rsidRPr="001C5E49" w:rsidRDefault="00896BA7" w:rsidP="00B30250">
            <w:pPr>
              <w:spacing w:after="0" w:line="240" w:lineRule="auto"/>
              <w:rPr>
                <w:rFonts w:ascii="Calibri" w:eastAsia="Times New Roman" w:hAnsi="Calibri" w:cs="Calibri"/>
                <w:sz w:val="24"/>
                <w:szCs w:val="24"/>
              </w:rPr>
            </w:pPr>
            <w:r>
              <w:rPr>
                <w:rFonts w:ascii="Calibri" w:eastAsia="Times New Roman" w:hAnsi="Calibri" w:cs="Calibri"/>
                <w:sz w:val="24"/>
                <w:szCs w:val="24"/>
              </w:rPr>
              <w:t>11</w:t>
            </w:r>
            <w:r w:rsidRPr="001C5E49">
              <w:rPr>
                <w:rFonts w:ascii="Calibri" w:eastAsia="Times New Roman" w:hAnsi="Calibri" w:cs="Calibri"/>
                <w:sz w:val="24"/>
                <w:szCs w:val="24"/>
              </w:rPr>
              <w:t>.2.1.5</w:t>
            </w:r>
          </w:p>
        </w:tc>
        <w:tc>
          <w:tcPr>
            <w:tcW w:w="1382" w:type="pct"/>
            <w:tcBorders>
              <w:top w:val="nil"/>
              <w:left w:val="nil"/>
              <w:bottom w:val="single" w:sz="4" w:space="0" w:color="auto"/>
              <w:right w:val="single" w:sz="4" w:space="0" w:color="auto"/>
            </w:tcBorders>
            <w:shd w:val="clear" w:color="auto" w:fill="FFFFFF" w:themeFill="background1"/>
            <w:hideMark/>
          </w:tcPr>
          <w:p w14:paraId="70D704F5" w14:textId="6F8BD2E2"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L'entreprise a-t-elle, pour tout transport dépassant 4,5 heures de route, un système d'évaluation des risques du transport qui aide le conducteur à organiser sa journée par un plan de voyage documenté qui contient l'itinéraire autorisé, les dangers de la route connus, les parkings sûrs et sécurisés et les arrêts autorisés?</w:t>
            </w:r>
          </w:p>
        </w:tc>
        <w:tc>
          <w:tcPr>
            <w:tcW w:w="90" w:type="pct"/>
            <w:gridSpan w:val="2"/>
            <w:tcBorders>
              <w:top w:val="nil"/>
              <w:left w:val="nil"/>
              <w:bottom w:val="nil"/>
              <w:right w:val="single" w:sz="4" w:space="0" w:color="auto"/>
            </w:tcBorders>
            <w:shd w:val="clear" w:color="auto" w:fill="FFFFFF" w:themeFill="background1"/>
            <w:hideMark/>
          </w:tcPr>
          <w:p w14:paraId="03E626CA" w14:textId="6AA623F2"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2F6AC98F" w14:textId="4B5AB676"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système d'évaluation des risques du transport (JRA) fournira aux conducteurs avec un plan de voyage (certaines entreprises peuvent l'appeler «plan de gestion du voyage"), y compris l'itinéraire et les arrêts autorisés, les dangers de la route connus et un parking sûr et sécurisé pour le  véhicule.</w:t>
            </w:r>
            <w:r w:rsidRPr="003A2992">
              <w:rPr>
                <w:rFonts w:ascii="Calibri" w:hAnsi="Calibri" w:cs="Calibri"/>
                <w:sz w:val="24"/>
                <w:szCs w:val="24"/>
                <w:lang w:val="fr-BE"/>
              </w:rPr>
              <w:br/>
              <w:t>Le conducteur doit recevoir avant le départ le plan de voyage pour ses transports. La sélection sera basée sur l'évaluation des risques, mais doit inclure au moins tous les transports dont le trajet dépasse 4,5 heures de conduite.</w:t>
            </w:r>
            <w:r w:rsidRPr="003A2992">
              <w:rPr>
                <w:rFonts w:ascii="Calibri" w:hAnsi="Calibri" w:cs="Calibri"/>
                <w:sz w:val="24"/>
                <w:szCs w:val="24"/>
                <w:lang w:val="fr-BE"/>
              </w:rPr>
              <w:br/>
              <w:t>Les plans de voyage sont basés sur une évaluation des risques de voyage. Pour un voyage spécifique, l'évaluation des risques doit prendre en compte les aspects de sécurité et de sûreté mentionnés avant et se fonder sur les dangers et la valeur du produit. (Reportez-vous aux «Lignes directrices sur l'évaluation des risques de sécurité pour les opérations de transport chimiques")</w:t>
            </w:r>
            <w:r w:rsidRPr="003A2992">
              <w:rPr>
                <w:rFonts w:ascii="Calibri" w:hAnsi="Calibri" w:cs="Calibri"/>
                <w:sz w:val="24"/>
                <w:szCs w:val="24"/>
                <w:lang w:val="fr-BE"/>
              </w:rPr>
              <w:br/>
              <w:t>L'évaluateur doit vérifier</w:t>
            </w:r>
            <w:r w:rsidRPr="003A2992">
              <w:rPr>
                <w:rFonts w:ascii="Calibri" w:hAnsi="Calibri" w:cs="Calibri"/>
                <w:sz w:val="24"/>
                <w:szCs w:val="24"/>
                <w:lang w:val="fr-BE"/>
              </w:rPr>
              <w:br/>
              <w:t>- Avec les conducteurs: si l'analyse du plan de voyage fait partie de la routine de préparation de voyage. (Reportez-vous à: CEFIC ECTA «Lignes directrices BBS pour la formation des conducteurs et la conduite sécuritaire des véhicules de transport routier de marchandises").</w:t>
            </w:r>
            <w:r w:rsidRPr="003A2992">
              <w:rPr>
                <w:rFonts w:ascii="Calibri" w:hAnsi="Calibri" w:cs="Calibri"/>
                <w:sz w:val="24"/>
                <w:szCs w:val="24"/>
                <w:lang w:val="fr-BE"/>
              </w:rPr>
              <w:br/>
              <w:t>- Avec les conducteurs: si un système est en place pour les conducteurs de signaler tout changement au plan de voyage</w:t>
            </w:r>
            <w:r w:rsidRPr="003A2992">
              <w:rPr>
                <w:rFonts w:ascii="Calibri" w:hAnsi="Calibri" w:cs="Calibri"/>
                <w:sz w:val="24"/>
                <w:szCs w:val="24"/>
                <w:lang w:val="fr-BE"/>
              </w:rPr>
              <w:br/>
              <w:t>- Avec les employés du planning: la preuve que le système JRA est mis à jour avec les changements signalés.</w:t>
            </w:r>
          </w:p>
        </w:tc>
        <w:tc>
          <w:tcPr>
            <w:tcW w:w="360" w:type="pct"/>
            <w:tcBorders>
              <w:top w:val="nil"/>
              <w:left w:val="nil"/>
              <w:bottom w:val="single" w:sz="4" w:space="0" w:color="auto"/>
              <w:right w:val="single" w:sz="4" w:space="0" w:color="auto"/>
            </w:tcBorders>
            <w:shd w:val="clear" w:color="auto" w:fill="FFFFFF" w:themeFill="background1"/>
          </w:tcPr>
          <w:p w14:paraId="207CF6BE"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661A087B" w14:textId="7512A7CB"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E0A3949"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11.2.1.6 </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6944B2AF" w14:textId="359E3787"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 a-t-il des procédures écrites en vigueur pour assurer que le poids maximum autorisé n'est pas dépassé dans les différents pays ?</w:t>
            </w:r>
          </w:p>
        </w:tc>
        <w:tc>
          <w:tcPr>
            <w:tcW w:w="90" w:type="pct"/>
            <w:gridSpan w:val="2"/>
            <w:tcBorders>
              <w:top w:val="nil"/>
              <w:left w:val="nil"/>
              <w:bottom w:val="nil"/>
              <w:right w:val="single" w:sz="4" w:space="0" w:color="auto"/>
            </w:tcBorders>
            <w:shd w:val="clear" w:color="auto" w:fill="auto"/>
            <w:hideMark/>
          </w:tcPr>
          <w:p w14:paraId="0B87C582" w14:textId="507D9D15"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72B0CF36" w14:textId="63D2E3EF"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qu'une procédure écrite permet de s'assurer que le conducteur est au courant du mode correct de chargement pour être sûr que les poids de charge maximaux dans les différents pays ne sont pas dépassés. Rechercher un document avec les masses maximales autorisées dans les différents pays, prenant également en considération les exceptions pour les trajets intermodaux.</w:t>
            </w:r>
          </w:p>
        </w:tc>
        <w:tc>
          <w:tcPr>
            <w:tcW w:w="360" w:type="pct"/>
            <w:tcBorders>
              <w:top w:val="single" w:sz="4" w:space="0" w:color="auto"/>
              <w:left w:val="nil"/>
              <w:bottom w:val="single" w:sz="4" w:space="0" w:color="auto"/>
              <w:right w:val="single" w:sz="4" w:space="0" w:color="auto"/>
            </w:tcBorders>
          </w:tcPr>
          <w:p w14:paraId="67BC0F9A"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35CF276B" w14:textId="34AF86B3" w:rsidTr="00D93344">
        <w:trPr>
          <w:trHeight w:val="169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FC4382B"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11.2.1.7 </w:t>
            </w:r>
          </w:p>
        </w:tc>
        <w:tc>
          <w:tcPr>
            <w:tcW w:w="1382" w:type="pct"/>
            <w:tcBorders>
              <w:top w:val="nil"/>
              <w:left w:val="single" w:sz="4" w:space="0" w:color="auto"/>
              <w:bottom w:val="single" w:sz="4" w:space="0" w:color="auto"/>
              <w:right w:val="single" w:sz="4" w:space="0" w:color="auto"/>
            </w:tcBorders>
            <w:shd w:val="clear" w:color="auto" w:fill="auto"/>
            <w:hideMark/>
          </w:tcPr>
          <w:p w14:paraId="75AB8928" w14:textId="27A5211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Lorsque les expéditeurs ou les destinataires demandent aux conducteurs de prélever un échantillon en haut de citerne, existe-t-il une procédure écrite pour fournir un retour d'information à l'expéditeur ou au destinataire et assurer le suivi de cette communication?</w:t>
            </w:r>
          </w:p>
        </w:tc>
        <w:tc>
          <w:tcPr>
            <w:tcW w:w="90" w:type="pct"/>
            <w:gridSpan w:val="2"/>
            <w:tcBorders>
              <w:top w:val="nil"/>
              <w:left w:val="nil"/>
              <w:bottom w:val="nil"/>
              <w:right w:val="single" w:sz="4" w:space="0" w:color="auto"/>
            </w:tcBorders>
            <w:shd w:val="clear" w:color="000000" w:fill="FFFFFF"/>
            <w:hideMark/>
          </w:tcPr>
          <w:p w14:paraId="50B9C4EF" w14:textId="28B2F190"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01C4D2FB" w14:textId="001D9B3C"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Le prélèvement d'échantillons à partir du haut de la citerne est une activité qui devrait être faite par les opérateurs du destinataire ou par des entreprises spécialisées. Se réferer aux " Lignes directrices des pratiques pour un (dé) chargement en sécurité des véhicules de fret". Les conducteurs doivent signaler quand il leur est demandé de prélever des échantillons et l'organisation doit communiquer cette information à l'expéditeur </w:t>
            </w:r>
          </w:p>
        </w:tc>
        <w:tc>
          <w:tcPr>
            <w:tcW w:w="360" w:type="pct"/>
            <w:tcBorders>
              <w:top w:val="nil"/>
              <w:left w:val="nil"/>
              <w:bottom w:val="single" w:sz="4" w:space="0" w:color="auto"/>
              <w:right w:val="single" w:sz="4" w:space="0" w:color="auto"/>
            </w:tcBorders>
            <w:shd w:val="clear" w:color="000000" w:fill="FFFFFF"/>
          </w:tcPr>
          <w:p w14:paraId="4CCF4F41"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2F26C6F9" w14:textId="48203C5E" w:rsidTr="00D93344">
        <w:trPr>
          <w:trHeight w:val="240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727FD00"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11.2.1.8 </w:t>
            </w:r>
          </w:p>
        </w:tc>
        <w:tc>
          <w:tcPr>
            <w:tcW w:w="1382" w:type="pct"/>
            <w:tcBorders>
              <w:top w:val="nil"/>
              <w:left w:val="nil"/>
              <w:bottom w:val="single" w:sz="4" w:space="0" w:color="auto"/>
              <w:right w:val="single" w:sz="4" w:space="0" w:color="auto"/>
            </w:tcBorders>
            <w:shd w:val="clear" w:color="auto" w:fill="FFFFFF" w:themeFill="background1"/>
            <w:hideMark/>
          </w:tcPr>
          <w:p w14:paraId="0421CDA2" w14:textId="03ABD82B"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Lorsque les expéditeurs ou les destinataires demandent aux conducteurs de travailler en haut de citerne et qu'aucune protection antichute (appropriée) n'est disponible, existe-t-il une procédure écrite pour fournir un retour à l'expéditeur ou au destinataire et assurer le suivi de cette communication?</w:t>
            </w:r>
          </w:p>
        </w:tc>
        <w:tc>
          <w:tcPr>
            <w:tcW w:w="90" w:type="pct"/>
            <w:gridSpan w:val="2"/>
            <w:tcBorders>
              <w:top w:val="nil"/>
              <w:left w:val="nil"/>
              <w:bottom w:val="nil"/>
              <w:right w:val="single" w:sz="4" w:space="0" w:color="auto"/>
            </w:tcBorders>
            <w:shd w:val="clear" w:color="auto" w:fill="FFFFFF" w:themeFill="background1"/>
            <w:hideMark/>
          </w:tcPr>
          <w:p w14:paraId="1FDA7128" w14:textId="303B2184"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A33D2F1" w14:textId="0AD9024D"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Travailler en haut d'une citerne est une activité dangereuse qui devrait être évitée tout le temps. Si nécessaire ce travail doit être fait avec une protection contre les chutes adéquate, de préférence collective ou avec une protection contre les chutes individuelle accrochée à un point d'accrochage certifié avec la sangle/longe. Se référer aux "Lignes directrices pour un travail en hauteur en sécurité dans la chaine d'approvisionnement logistique de l'industrie chimique</w:t>
            </w:r>
            <w:hyperlink r:id="rId27" w:history="1">
              <w:r w:rsidRPr="003A2992">
                <w:rPr>
                  <w:rStyle w:val="Lienhypertexte"/>
                  <w:rFonts w:ascii="Calibri" w:eastAsia="Times New Roman" w:hAnsi="Calibri" w:cs="Calibri"/>
                  <w:sz w:val="24"/>
                  <w:szCs w:val="24"/>
                  <w:lang w:val="fr-BE"/>
                </w:rPr>
                <w:t>https://cefic.org/library-item/best-practice-guidelines-for-safe-working-at-height-in-the-logistics-supply-chain</w:t>
              </w:r>
            </w:hyperlink>
          </w:p>
        </w:tc>
        <w:tc>
          <w:tcPr>
            <w:tcW w:w="360" w:type="pct"/>
            <w:tcBorders>
              <w:top w:val="nil"/>
              <w:left w:val="nil"/>
              <w:bottom w:val="single" w:sz="4" w:space="0" w:color="auto"/>
              <w:right w:val="single" w:sz="4" w:space="0" w:color="auto"/>
            </w:tcBorders>
            <w:shd w:val="clear" w:color="auto" w:fill="FFFFFF" w:themeFill="background1"/>
          </w:tcPr>
          <w:p w14:paraId="17B8AE21"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6E7F1240" w14:textId="22FCE282"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DABF886"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11.2.1.9 </w:t>
            </w:r>
          </w:p>
        </w:tc>
        <w:tc>
          <w:tcPr>
            <w:tcW w:w="1382" w:type="pct"/>
            <w:tcBorders>
              <w:top w:val="nil"/>
              <w:left w:val="nil"/>
              <w:bottom w:val="single" w:sz="4" w:space="0" w:color="auto"/>
              <w:right w:val="single" w:sz="4" w:space="0" w:color="auto"/>
            </w:tcBorders>
            <w:shd w:val="clear" w:color="auto" w:fill="FFFFFF" w:themeFill="background1"/>
            <w:hideMark/>
          </w:tcPr>
          <w:p w14:paraId="496A241D" w14:textId="4F3AB33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Lorsque des expéditeurs ou des destinataires demandent aux conducteurs de décharger une citerne ou un conteneur vrac directement dans des fûts ou des GRV, existe-t-il une procédure écrite pour fournir un retour à l'expéditeur ou au destinataire et assurer le suivi de cette communication?</w:t>
            </w:r>
          </w:p>
        </w:tc>
        <w:tc>
          <w:tcPr>
            <w:tcW w:w="90" w:type="pct"/>
            <w:gridSpan w:val="2"/>
            <w:tcBorders>
              <w:top w:val="nil"/>
              <w:left w:val="nil"/>
              <w:bottom w:val="nil"/>
              <w:right w:val="single" w:sz="4" w:space="0" w:color="auto"/>
            </w:tcBorders>
            <w:shd w:val="clear" w:color="auto" w:fill="FFFFFF" w:themeFill="background1"/>
            <w:hideMark/>
          </w:tcPr>
          <w:p w14:paraId="07F85B0F" w14:textId="552E2FC6"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DC9FEDA" w14:textId="55112693"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Pour décharger dans des fûts ou des GRV en toute sécurité, une installation fixe d'enfûtage ou de remplissage de GRV doit être disponible. «Fixe» signifie que l'installation est équipée d'un raccord de vidange fixe, est située dans une zone avec un zonage explosion/sécurité requis et est en conformité avec les exigences techniques appropriées</w:t>
            </w:r>
          </w:p>
        </w:tc>
        <w:tc>
          <w:tcPr>
            <w:tcW w:w="360" w:type="pct"/>
            <w:tcBorders>
              <w:top w:val="nil"/>
              <w:left w:val="nil"/>
              <w:bottom w:val="single" w:sz="4" w:space="0" w:color="auto"/>
              <w:right w:val="single" w:sz="4" w:space="0" w:color="auto"/>
            </w:tcBorders>
            <w:shd w:val="clear" w:color="auto" w:fill="FFFFFF" w:themeFill="background1"/>
          </w:tcPr>
          <w:p w14:paraId="5A8A69BF"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070D9117" w14:textId="0B079A09"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BEC020F"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11.2.1.10</w:t>
            </w:r>
          </w:p>
        </w:tc>
        <w:tc>
          <w:tcPr>
            <w:tcW w:w="1382" w:type="pct"/>
            <w:tcBorders>
              <w:top w:val="nil"/>
              <w:left w:val="nil"/>
              <w:bottom w:val="single" w:sz="4" w:space="0" w:color="auto"/>
              <w:right w:val="single" w:sz="4" w:space="0" w:color="auto"/>
            </w:tcBorders>
            <w:shd w:val="clear" w:color="auto" w:fill="FFFFFF" w:themeFill="background1"/>
            <w:hideMark/>
          </w:tcPr>
          <w:p w14:paraId="4817C700" w14:textId="70791D0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Recevez-vous et transmettez-vous à tous vos partenaires de la chaîne d'approvisionnement toutes les instructions nécessaires pour les expéditions multimodales?</w:t>
            </w:r>
          </w:p>
        </w:tc>
        <w:tc>
          <w:tcPr>
            <w:tcW w:w="90" w:type="pct"/>
            <w:gridSpan w:val="2"/>
            <w:tcBorders>
              <w:top w:val="nil"/>
              <w:left w:val="nil"/>
              <w:bottom w:val="nil"/>
              <w:right w:val="single" w:sz="4" w:space="0" w:color="auto"/>
            </w:tcBorders>
            <w:shd w:val="clear" w:color="auto" w:fill="FFFFFF" w:themeFill="background1"/>
            <w:hideMark/>
          </w:tcPr>
          <w:p w14:paraId="533A24C3" w14:textId="64529243"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78A13DE7" w14:textId="05927612"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Il doit être garanti que toutes les instructions nécessaires pour les expéditions multimodales sont reçues et évaluées par l'entreprise. De plus, cette information doit être transmise à tous les partenaires de la chaîne d'approvisionnement. Si l'entreprise n'a aucun contact direct avec les entreprises dans la chaîne d'approvisionnement, un mécanisme de contrôle pour garantir l'écoulement de l'information doit être présent.</w:t>
            </w:r>
          </w:p>
        </w:tc>
        <w:tc>
          <w:tcPr>
            <w:tcW w:w="360" w:type="pct"/>
            <w:tcBorders>
              <w:top w:val="nil"/>
              <w:left w:val="nil"/>
              <w:bottom w:val="single" w:sz="4" w:space="0" w:color="auto"/>
              <w:right w:val="single" w:sz="4" w:space="0" w:color="auto"/>
            </w:tcBorders>
            <w:shd w:val="clear" w:color="auto" w:fill="FFFFFF" w:themeFill="background1"/>
          </w:tcPr>
          <w:p w14:paraId="3DACEFFC"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1B692B2C" w14:textId="2E7F708A"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E83DF1F"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11.2.2</w:t>
            </w:r>
          </w:p>
        </w:tc>
        <w:tc>
          <w:tcPr>
            <w:tcW w:w="1382" w:type="pct"/>
            <w:tcBorders>
              <w:top w:val="nil"/>
              <w:left w:val="nil"/>
              <w:bottom w:val="single" w:sz="4" w:space="0" w:color="auto"/>
              <w:right w:val="single" w:sz="4" w:space="0" w:color="auto"/>
            </w:tcBorders>
            <w:shd w:val="clear" w:color="auto" w:fill="FFFFFF" w:themeFill="background1"/>
            <w:hideMark/>
          </w:tcPr>
          <w:p w14:paraId="141371D8" w14:textId="20A34C7C" w:rsidR="00896BA7" w:rsidRPr="00714544" w:rsidRDefault="00896BA7" w:rsidP="00B30250">
            <w:pPr>
              <w:spacing w:after="0" w:line="240" w:lineRule="auto"/>
              <w:rPr>
                <w:rFonts w:ascii="Calibri" w:eastAsia="Times New Roman" w:hAnsi="Calibri" w:cs="Calibri"/>
                <w:b/>
                <w:bCs/>
                <w:sz w:val="24"/>
                <w:szCs w:val="24"/>
              </w:rPr>
            </w:pPr>
            <w:r w:rsidRPr="00714544">
              <w:rPr>
                <w:rFonts w:ascii="Calibri" w:hAnsi="Calibri" w:cs="Calibri"/>
                <w:b/>
                <w:bCs/>
                <w:sz w:val="24"/>
                <w:szCs w:val="24"/>
              </w:rPr>
              <w:t>Lavage de Citerne</w:t>
            </w:r>
          </w:p>
        </w:tc>
        <w:tc>
          <w:tcPr>
            <w:tcW w:w="90" w:type="pct"/>
            <w:gridSpan w:val="2"/>
            <w:tcBorders>
              <w:top w:val="nil"/>
              <w:left w:val="nil"/>
              <w:bottom w:val="nil"/>
              <w:right w:val="single" w:sz="4" w:space="0" w:color="auto"/>
            </w:tcBorders>
            <w:shd w:val="clear" w:color="auto" w:fill="FFFFFF" w:themeFill="background1"/>
            <w:hideMark/>
          </w:tcPr>
          <w:p w14:paraId="49032D2E" w14:textId="01748CD5" w:rsidR="00896BA7" w:rsidRPr="00714544" w:rsidRDefault="00896BA7" w:rsidP="00B30250">
            <w:pPr>
              <w:spacing w:after="0" w:line="240" w:lineRule="auto"/>
              <w:rPr>
                <w:rFonts w:ascii="Calibri" w:eastAsia="Times New Roman" w:hAnsi="Calibri" w:cs="Calibri"/>
                <w:b/>
                <w:bCs/>
                <w:sz w:val="24"/>
                <w:szCs w:val="24"/>
              </w:rPr>
            </w:pPr>
            <w:r w:rsidRPr="00714544">
              <w:rPr>
                <w:rFonts w:ascii="Calibri" w:hAnsi="Calibri" w:cs="Calibri"/>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19E92304" w14:textId="3EB7A998" w:rsidR="00896BA7" w:rsidRPr="00714544" w:rsidRDefault="00896BA7" w:rsidP="00B30250">
            <w:pPr>
              <w:spacing w:after="0" w:line="240" w:lineRule="auto"/>
              <w:rPr>
                <w:rFonts w:ascii="Calibri" w:eastAsia="Times New Roman" w:hAnsi="Calibri" w:cs="Calibri"/>
                <w:b/>
                <w:bCs/>
                <w:sz w:val="24"/>
                <w:szCs w:val="24"/>
              </w:rPr>
            </w:pPr>
            <w:r w:rsidRPr="00714544">
              <w:rPr>
                <w:rFonts w:ascii="Calibri" w:hAnsi="Calibri" w:cs="Calibri"/>
                <w:b/>
                <w:bCs/>
                <w:sz w:val="24"/>
                <w:szCs w:val="24"/>
              </w:rPr>
              <w:t>Lavage de Citerne</w:t>
            </w:r>
          </w:p>
        </w:tc>
        <w:tc>
          <w:tcPr>
            <w:tcW w:w="360" w:type="pct"/>
            <w:tcBorders>
              <w:top w:val="nil"/>
              <w:left w:val="nil"/>
              <w:bottom w:val="single" w:sz="4" w:space="0" w:color="auto"/>
              <w:right w:val="single" w:sz="4" w:space="0" w:color="auto"/>
            </w:tcBorders>
            <w:shd w:val="clear" w:color="auto" w:fill="FFFFFF" w:themeFill="background1"/>
          </w:tcPr>
          <w:p w14:paraId="6A0D1760" w14:textId="77777777" w:rsidR="00896BA7" w:rsidRPr="00714544" w:rsidRDefault="00896BA7" w:rsidP="00B30250">
            <w:pPr>
              <w:spacing w:after="0" w:line="240" w:lineRule="auto"/>
              <w:rPr>
                <w:rFonts w:ascii="Calibri" w:hAnsi="Calibri" w:cs="Calibri"/>
                <w:b/>
                <w:bCs/>
                <w:sz w:val="24"/>
                <w:szCs w:val="24"/>
              </w:rPr>
            </w:pPr>
          </w:p>
        </w:tc>
      </w:tr>
      <w:tr w:rsidR="007E1DCA" w:rsidRPr="006F0446" w14:paraId="47788106" w14:textId="1346B564" w:rsidTr="00D93344">
        <w:trPr>
          <w:trHeight w:val="19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CAA067C"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11.2.2.1</w:t>
            </w:r>
          </w:p>
        </w:tc>
        <w:tc>
          <w:tcPr>
            <w:tcW w:w="1382" w:type="pct"/>
            <w:tcBorders>
              <w:top w:val="nil"/>
              <w:left w:val="nil"/>
              <w:bottom w:val="single" w:sz="4" w:space="0" w:color="auto"/>
              <w:right w:val="single" w:sz="4" w:space="0" w:color="auto"/>
            </w:tcBorders>
            <w:shd w:val="clear" w:color="auto" w:fill="FFFFFF" w:themeFill="background1"/>
            <w:hideMark/>
          </w:tcPr>
          <w:p w14:paraId="11C7922D" w14:textId="2BB19836"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Toutes les stations de lavage de citerne/conteneurs-citernes ont-elles été évaluées suivant le SQAS Stations de Lavage (ou système d'évaluation équivalent) ?</w:t>
            </w:r>
          </w:p>
        </w:tc>
        <w:tc>
          <w:tcPr>
            <w:tcW w:w="90" w:type="pct"/>
            <w:gridSpan w:val="2"/>
            <w:tcBorders>
              <w:top w:val="nil"/>
              <w:left w:val="nil"/>
              <w:bottom w:val="nil"/>
              <w:right w:val="single" w:sz="4" w:space="0" w:color="auto"/>
            </w:tcBorders>
            <w:shd w:val="clear" w:color="auto" w:fill="FFFFFF" w:themeFill="background1"/>
            <w:hideMark/>
          </w:tcPr>
          <w:p w14:paraId="303F74A2" w14:textId="602B4A8E"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D6A2BBE" w14:textId="3791E10B"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Il doit y avoir la preuve d'une liste de stations de lavage agréées. Cette liste agréée ne doit contenir que des stations de lavage évaluées SQAS pour chaque endroit (ou équivalent). Une preuve doit être disponible que l'entreprise a fait une évaluation des rapports d'audits SQAS et a confirmé que, vis-à-vis de ses critères, la station de lavage a obtenu un résultat satisfaisant. Si l'entreprise opère avec ses propres stations de lavage, celles-ci  doivent avoir un audit SQAS courant (ou équivalent).</w:t>
            </w:r>
          </w:p>
        </w:tc>
        <w:tc>
          <w:tcPr>
            <w:tcW w:w="360" w:type="pct"/>
            <w:tcBorders>
              <w:top w:val="nil"/>
              <w:left w:val="nil"/>
              <w:bottom w:val="single" w:sz="4" w:space="0" w:color="auto"/>
              <w:right w:val="single" w:sz="4" w:space="0" w:color="auto"/>
            </w:tcBorders>
            <w:shd w:val="clear" w:color="auto" w:fill="FFFFFF" w:themeFill="background1"/>
          </w:tcPr>
          <w:p w14:paraId="1AA965F1"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6ACE7A9B" w14:textId="6FB89342"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4FA9A18"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11.2.2.2</w:t>
            </w:r>
          </w:p>
        </w:tc>
        <w:tc>
          <w:tcPr>
            <w:tcW w:w="1382" w:type="pct"/>
            <w:tcBorders>
              <w:top w:val="nil"/>
              <w:left w:val="nil"/>
              <w:bottom w:val="single" w:sz="4" w:space="0" w:color="auto"/>
              <w:right w:val="single" w:sz="4" w:space="0" w:color="auto"/>
            </w:tcBorders>
            <w:shd w:val="clear" w:color="auto" w:fill="FFFFFF" w:themeFill="background1"/>
            <w:hideMark/>
          </w:tcPr>
          <w:p w14:paraId="4CF67F88" w14:textId="4848428E"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L'organisme a-t-il analysé les rapports d'évaluation des stations de lavage utilisées et agréé un plan d'amélioration avec des responsabilités définies ?</w:t>
            </w:r>
          </w:p>
        </w:tc>
        <w:tc>
          <w:tcPr>
            <w:tcW w:w="90" w:type="pct"/>
            <w:gridSpan w:val="2"/>
            <w:tcBorders>
              <w:top w:val="nil"/>
              <w:left w:val="nil"/>
              <w:bottom w:val="nil"/>
              <w:right w:val="single" w:sz="4" w:space="0" w:color="auto"/>
            </w:tcBorders>
            <w:shd w:val="clear" w:color="auto" w:fill="FFFFFF" w:themeFill="background1"/>
            <w:hideMark/>
          </w:tcPr>
          <w:p w14:paraId="27876524" w14:textId="5E3DFD83"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03FDCAA" w14:textId="4DA6616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S'il y a des déficiences vis-à-vis des critères de l'entreprise, il doit y avoir un plan d'amélioration écrit agréé. Il doit exister des preuves que l'entreprise suit ces plans d'actions.</w:t>
            </w:r>
          </w:p>
        </w:tc>
        <w:tc>
          <w:tcPr>
            <w:tcW w:w="360" w:type="pct"/>
            <w:tcBorders>
              <w:top w:val="nil"/>
              <w:left w:val="nil"/>
              <w:bottom w:val="single" w:sz="4" w:space="0" w:color="auto"/>
              <w:right w:val="single" w:sz="4" w:space="0" w:color="auto"/>
            </w:tcBorders>
            <w:shd w:val="clear" w:color="auto" w:fill="FFFFFF" w:themeFill="background1"/>
          </w:tcPr>
          <w:p w14:paraId="16F63A79" w14:textId="77777777" w:rsidR="00896BA7" w:rsidRPr="003A2992" w:rsidRDefault="00896BA7" w:rsidP="00B30250">
            <w:pPr>
              <w:spacing w:after="0" w:line="240" w:lineRule="auto"/>
              <w:rPr>
                <w:rFonts w:ascii="Calibri" w:hAnsi="Calibri" w:cs="Calibri"/>
                <w:sz w:val="24"/>
                <w:szCs w:val="24"/>
                <w:lang w:val="fr-BE"/>
              </w:rPr>
            </w:pPr>
          </w:p>
        </w:tc>
      </w:tr>
      <w:tr w:rsidR="007E1DCA" w:rsidRPr="006F0446" w14:paraId="613038B5" w14:textId="7F2DF238"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E427E94"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11.2.2.3</w:t>
            </w:r>
          </w:p>
        </w:tc>
        <w:tc>
          <w:tcPr>
            <w:tcW w:w="1382" w:type="pct"/>
            <w:tcBorders>
              <w:top w:val="nil"/>
              <w:left w:val="nil"/>
              <w:bottom w:val="single" w:sz="4" w:space="0" w:color="auto"/>
              <w:right w:val="single" w:sz="4" w:space="0" w:color="auto"/>
            </w:tcBorders>
            <w:shd w:val="clear" w:color="auto" w:fill="FFFFFF" w:themeFill="background1"/>
            <w:hideMark/>
          </w:tcPr>
          <w:p w14:paraId="27FEA765" w14:textId="29E6C22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Est-il assuré que toutes les stations de lavage utilisées ont les autorisations (permis) pour les produits lavés?</w:t>
            </w:r>
          </w:p>
        </w:tc>
        <w:tc>
          <w:tcPr>
            <w:tcW w:w="90" w:type="pct"/>
            <w:gridSpan w:val="2"/>
            <w:tcBorders>
              <w:top w:val="nil"/>
              <w:left w:val="nil"/>
              <w:bottom w:val="nil"/>
              <w:right w:val="single" w:sz="4" w:space="0" w:color="auto"/>
            </w:tcBorders>
            <w:shd w:val="clear" w:color="auto" w:fill="FFFFFF" w:themeFill="background1"/>
            <w:hideMark/>
          </w:tcPr>
          <w:p w14:paraId="6F6886EF" w14:textId="3B4153A8"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80D7656" w14:textId="4AB5B2B5"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La preuve doit être disponible que, si réglementairement exigé, les stations de lavage ont les permis d'exploitation pour les groupes/type de produits lavés</w:t>
            </w:r>
          </w:p>
        </w:tc>
        <w:tc>
          <w:tcPr>
            <w:tcW w:w="360" w:type="pct"/>
            <w:tcBorders>
              <w:top w:val="nil"/>
              <w:left w:val="nil"/>
              <w:bottom w:val="single" w:sz="4" w:space="0" w:color="auto"/>
              <w:right w:val="single" w:sz="4" w:space="0" w:color="auto"/>
            </w:tcBorders>
            <w:shd w:val="clear" w:color="auto" w:fill="FFFFFF" w:themeFill="background1"/>
          </w:tcPr>
          <w:p w14:paraId="20B24C60"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0D2640D7" w14:textId="7328C66E" w:rsidTr="00D93344">
        <w:trPr>
          <w:trHeight w:val="217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1FC50EC"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11.2.2.4.</w:t>
            </w:r>
          </w:p>
        </w:tc>
        <w:tc>
          <w:tcPr>
            <w:tcW w:w="1382" w:type="pct"/>
            <w:tcBorders>
              <w:top w:val="nil"/>
              <w:left w:val="nil"/>
              <w:bottom w:val="single" w:sz="4" w:space="0" w:color="auto"/>
              <w:right w:val="single" w:sz="4" w:space="0" w:color="auto"/>
            </w:tcBorders>
            <w:shd w:val="clear" w:color="auto" w:fill="FFFFFF" w:themeFill="background1"/>
            <w:hideMark/>
          </w:tcPr>
          <w:p w14:paraId="17B9270F" w14:textId="05AB8DA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Est-il prouvé que les informations pertinentes au sujet du chargement précédent sont fournies à la station de nettoyage sur une commande formalisée ?</w:t>
            </w:r>
          </w:p>
        </w:tc>
        <w:tc>
          <w:tcPr>
            <w:tcW w:w="90" w:type="pct"/>
            <w:gridSpan w:val="2"/>
            <w:tcBorders>
              <w:top w:val="nil"/>
              <w:left w:val="nil"/>
              <w:bottom w:val="nil"/>
              <w:right w:val="single" w:sz="4" w:space="0" w:color="auto"/>
            </w:tcBorders>
            <w:shd w:val="clear" w:color="auto" w:fill="FFFFFF" w:themeFill="background1"/>
            <w:hideMark/>
          </w:tcPr>
          <w:p w14:paraId="351C1C34" w14:textId="342F334E"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1272C1BF" w14:textId="72334AED" w:rsidR="00896BA7" w:rsidRPr="00714544" w:rsidRDefault="00896BA7" w:rsidP="00B30250">
            <w:pPr>
              <w:spacing w:after="0" w:line="240" w:lineRule="auto"/>
              <w:rPr>
                <w:rFonts w:ascii="Calibri" w:eastAsia="Times New Roman" w:hAnsi="Calibri" w:cs="Calibri"/>
                <w:sz w:val="24"/>
                <w:szCs w:val="24"/>
              </w:rPr>
            </w:pPr>
            <w:r w:rsidRPr="003A2992">
              <w:rPr>
                <w:rFonts w:ascii="Calibri" w:hAnsi="Calibri" w:cs="Calibri"/>
                <w:sz w:val="24"/>
                <w:szCs w:val="24"/>
                <w:lang w:val="fr-BE"/>
              </w:rPr>
              <w:t xml:space="preserve">Cela peut être : </w:t>
            </w:r>
            <w:r w:rsidRPr="003A2992">
              <w:rPr>
                <w:rFonts w:ascii="Calibri" w:hAnsi="Calibri" w:cs="Calibri"/>
                <w:sz w:val="24"/>
                <w:szCs w:val="24"/>
                <w:lang w:val="fr-BE"/>
              </w:rPr>
              <w:br/>
              <w:t xml:space="preserve">a) une description de processus du manuel du conducteur que le conducteur doit montrer le CMR à la station de lavage.                                                                                                                                                 </w:t>
            </w:r>
            <w:r w:rsidRPr="003A2992">
              <w:rPr>
                <w:rFonts w:ascii="Calibri" w:hAnsi="Calibri" w:cs="Calibri"/>
                <w:sz w:val="24"/>
                <w:szCs w:val="24"/>
                <w:lang w:val="fr-BE"/>
              </w:rPr>
              <w:br/>
              <w:t xml:space="preserve">b) e-mail, fax ou EDI avec l'information correspondante que ça a été envoyé du bureau de LSP à la station de lavage.                                                                                                                                                                                   </w:t>
            </w:r>
            <w:r w:rsidRPr="00714544">
              <w:rPr>
                <w:rFonts w:ascii="Calibri" w:hAnsi="Calibri" w:cs="Calibri"/>
                <w:sz w:val="24"/>
                <w:szCs w:val="24"/>
              </w:rPr>
              <w:t>Réf SQAS TANK CLEANING questionnaire section 9.2.3</w:t>
            </w:r>
          </w:p>
        </w:tc>
        <w:tc>
          <w:tcPr>
            <w:tcW w:w="360" w:type="pct"/>
            <w:tcBorders>
              <w:top w:val="nil"/>
              <w:left w:val="nil"/>
              <w:bottom w:val="single" w:sz="4" w:space="0" w:color="auto"/>
              <w:right w:val="single" w:sz="4" w:space="0" w:color="auto"/>
            </w:tcBorders>
            <w:shd w:val="clear" w:color="auto" w:fill="FFFFFF" w:themeFill="background1"/>
          </w:tcPr>
          <w:p w14:paraId="7E5155B4" w14:textId="77777777" w:rsidR="00896BA7" w:rsidRPr="003A2992" w:rsidRDefault="00896BA7" w:rsidP="00B30250">
            <w:pPr>
              <w:spacing w:after="0" w:line="240" w:lineRule="auto"/>
              <w:rPr>
                <w:rFonts w:ascii="Calibri" w:hAnsi="Calibri" w:cs="Calibri"/>
                <w:sz w:val="24"/>
                <w:szCs w:val="24"/>
                <w:lang w:val="fr-BE"/>
              </w:rPr>
            </w:pPr>
          </w:p>
        </w:tc>
      </w:tr>
      <w:tr w:rsidR="007E1DCA" w:rsidRPr="001C5E49" w14:paraId="6C31E12D" w14:textId="1151E263" w:rsidTr="00D93344">
        <w:trPr>
          <w:trHeight w:val="43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F923B9F"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11.3 </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7805E91F" w14:textId="38021824" w:rsidR="00896BA7" w:rsidRPr="00B30250" w:rsidRDefault="00896BA7" w:rsidP="00B30250">
            <w:pPr>
              <w:spacing w:after="0" w:line="240" w:lineRule="auto"/>
              <w:rPr>
                <w:rFonts w:ascii="Calibri" w:eastAsia="Times New Roman" w:hAnsi="Calibri" w:cs="Calibri"/>
                <w:b/>
                <w:bCs/>
                <w:sz w:val="24"/>
                <w:szCs w:val="24"/>
                <w:u w:val="single"/>
              </w:rPr>
            </w:pPr>
            <w:r w:rsidRPr="00B30250">
              <w:rPr>
                <w:rFonts w:ascii="Calibri" w:hAnsi="Calibri" w:cs="Arial"/>
                <w:b/>
                <w:bCs/>
                <w:sz w:val="24"/>
                <w:szCs w:val="24"/>
                <w:u w:val="single"/>
              </w:rPr>
              <w:t>Opérations</w:t>
            </w:r>
          </w:p>
        </w:tc>
        <w:tc>
          <w:tcPr>
            <w:tcW w:w="90" w:type="pct"/>
            <w:gridSpan w:val="2"/>
            <w:tcBorders>
              <w:top w:val="nil"/>
              <w:left w:val="nil"/>
              <w:bottom w:val="nil"/>
              <w:right w:val="single" w:sz="4" w:space="0" w:color="auto"/>
            </w:tcBorders>
            <w:shd w:val="clear" w:color="000000" w:fill="FFFFFF"/>
            <w:hideMark/>
          </w:tcPr>
          <w:p w14:paraId="15CD4A78" w14:textId="1494F935" w:rsidR="00896BA7" w:rsidRPr="00B30250" w:rsidRDefault="00896BA7" w:rsidP="00B30250">
            <w:pPr>
              <w:spacing w:after="0" w:line="240" w:lineRule="auto"/>
              <w:rPr>
                <w:rFonts w:ascii="Calibri" w:eastAsia="Times New Roman" w:hAnsi="Calibri" w:cs="Calibri"/>
                <w:b/>
                <w:bCs/>
                <w:sz w:val="24"/>
                <w:szCs w:val="24"/>
              </w:rPr>
            </w:pPr>
            <w:r w:rsidRPr="00B30250">
              <w:rPr>
                <w:rFonts w:ascii="Calibri" w:hAnsi="Calibri" w:cs="Arial"/>
                <w:b/>
                <w:bCs/>
                <w:sz w:val="24"/>
                <w:szCs w:val="24"/>
              </w:rPr>
              <w:t> </w:t>
            </w:r>
          </w:p>
        </w:tc>
        <w:tc>
          <w:tcPr>
            <w:tcW w:w="2711" w:type="pct"/>
            <w:tcBorders>
              <w:top w:val="single" w:sz="4" w:space="0" w:color="auto"/>
              <w:left w:val="nil"/>
              <w:bottom w:val="single" w:sz="4" w:space="0" w:color="auto"/>
              <w:right w:val="single" w:sz="4" w:space="0" w:color="auto"/>
            </w:tcBorders>
            <w:shd w:val="clear" w:color="auto" w:fill="auto"/>
            <w:hideMark/>
          </w:tcPr>
          <w:p w14:paraId="7FAE88F9" w14:textId="13014536" w:rsidR="00896BA7" w:rsidRPr="00B30250" w:rsidRDefault="00896BA7" w:rsidP="00B30250">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u w:val="single"/>
              </w:rPr>
              <w:t>Opé</w:t>
            </w:r>
            <w:r w:rsidRPr="001C5E49">
              <w:rPr>
                <w:rFonts w:ascii="Calibri" w:eastAsia="Times New Roman" w:hAnsi="Calibri" w:cs="Calibri"/>
                <w:b/>
                <w:bCs/>
                <w:sz w:val="24"/>
                <w:szCs w:val="24"/>
                <w:u w:val="single"/>
              </w:rPr>
              <w:t>rations</w:t>
            </w:r>
          </w:p>
        </w:tc>
        <w:tc>
          <w:tcPr>
            <w:tcW w:w="360" w:type="pct"/>
            <w:tcBorders>
              <w:top w:val="single" w:sz="4" w:space="0" w:color="auto"/>
              <w:left w:val="nil"/>
              <w:bottom w:val="single" w:sz="4" w:space="0" w:color="auto"/>
              <w:right w:val="single" w:sz="4" w:space="0" w:color="auto"/>
            </w:tcBorders>
          </w:tcPr>
          <w:p w14:paraId="0D66BD85" w14:textId="77777777" w:rsidR="00896BA7" w:rsidRDefault="00896BA7" w:rsidP="00B30250">
            <w:pPr>
              <w:spacing w:after="0" w:line="240" w:lineRule="auto"/>
              <w:rPr>
                <w:rFonts w:ascii="Calibri" w:eastAsia="Times New Roman" w:hAnsi="Calibri" w:cs="Calibri"/>
                <w:b/>
                <w:bCs/>
                <w:sz w:val="24"/>
                <w:szCs w:val="24"/>
                <w:u w:val="single"/>
              </w:rPr>
            </w:pPr>
          </w:p>
        </w:tc>
      </w:tr>
      <w:tr w:rsidR="007E1DCA" w:rsidRPr="006F0446" w14:paraId="3858B79C" w14:textId="39814AB8"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098710F" w14:textId="77777777" w:rsidR="00896BA7" w:rsidRPr="001C5E49" w:rsidRDefault="00896BA7" w:rsidP="00B3025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11.3.1</w:t>
            </w:r>
          </w:p>
        </w:tc>
        <w:tc>
          <w:tcPr>
            <w:tcW w:w="1382" w:type="pct"/>
            <w:tcBorders>
              <w:top w:val="nil"/>
              <w:left w:val="single" w:sz="4" w:space="0" w:color="auto"/>
              <w:bottom w:val="single" w:sz="4" w:space="0" w:color="auto"/>
              <w:right w:val="single" w:sz="4" w:space="0" w:color="auto"/>
            </w:tcBorders>
            <w:shd w:val="clear" w:color="auto" w:fill="auto"/>
            <w:hideMark/>
          </w:tcPr>
          <w:p w14:paraId="03363414" w14:textId="28A117B4"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Instructions du conducteur (Manuel Conducteur)</w:t>
            </w:r>
          </w:p>
        </w:tc>
        <w:tc>
          <w:tcPr>
            <w:tcW w:w="90" w:type="pct"/>
            <w:gridSpan w:val="2"/>
            <w:tcBorders>
              <w:top w:val="nil"/>
              <w:left w:val="nil"/>
              <w:bottom w:val="nil"/>
              <w:right w:val="single" w:sz="4" w:space="0" w:color="auto"/>
            </w:tcBorders>
            <w:shd w:val="clear" w:color="auto" w:fill="auto"/>
            <w:hideMark/>
          </w:tcPr>
          <w:p w14:paraId="51789EC2" w14:textId="5E050E3C"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1B6F5ADD" w14:textId="327F9308"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Instructions du conducteur (Manuel Conducteur)</w:t>
            </w:r>
          </w:p>
        </w:tc>
        <w:tc>
          <w:tcPr>
            <w:tcW w:w="360" w:type="pct"/>
            <w:tcBorders>
              <w:top w:val="nil"/>
              <w:left w:val="nil"/>
              <w:bottom w:val="single" w:sz="4" w:space="0" w:color="auto"/>
              <w:right w:val="single" w:sz="4" w:space="0" w:color="auto"/>
            </w:tcBorders>
          </w:tcPr>
          <w:p w14:paraId="301C3F8C" w14:textId="77777777" w:rsidR="00896BA7" w:rsidRPr="003A2992" w:rsidRDefault="00896BA7" w:rsidP="00B30250">
            <w:pPr>
              <w:spacing w:after="0" w:line="240" w:lineRule="auto"/>
              <w:rPr>
                <w:rFonts w:ascii="Calibri" w:hAnsi="Calibri" w:cs="Arial"/>
                <w:b/>
                <w:bCs/>
                <w:sz w:val="24"/>
                <w:szCs w:val="24"/>
                <w:lang w:val="fr-BE"/>
              </w:rPr>
            </w:pPr>
          </w:p>
        </w:tc>
      </w:tr>
      <w:tr w:rsidR="007E1DCA" w:rsidRPr="00287B90" w14:paraId="2038ECA6" w14:textId="46BEBB5F" w:rsidTr="00D93344">
        <w:trPr>
          <w:trHeight w:val="17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E88B00B"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11.3.1.1</w:t>
            </w:r>
          </w:p>
        </w:tc>
        <w:tc>
          <w:tcPr>
            <w:tcW w:w="1382" w:type="pct"/>
            <w:tcBorders>
              <w:top w:val="nil"/>
              <w:left w:val="single" w:sz="4" w:space="0" w:color="auto"/>
              <w:bottom w:val="single" w:sz="4" w:space="0" w:color="auto"/>
              <w:right w:val="single" w:sz="4" w:space="0" w:color="auto"/>
            </w:tcBorders>
            <w:shd w:val="clear" w:color="auto" w:fill="auto"/>
            <w:hideMark/>
          </w:tcPr>
          <w:p w14:paraId="1CD65DB4" w14:textId="04229894" w:rsidR="00896BA7" w:rsidRPr="003A2992" w:rsidRDefault="00896BA7" w:rsidP="00B30250">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Y a-t-il un manuel conducteur distribué à tous les conducteurs (conducteurs en propre et sous-traitants totalement intégrés)  dans une langue qu'ils peuvent comprendre ?</w:t>
            </w:r>
          </w:p>
        </w:tc>
        <w:tc>
          <w:tcPr>
            <w:tcW w:w="90" w:type="pct"/>
            <w:gridSpan w:val="2"/>
            <w:tcBorders>
              <w:top w:val="nil"/>
              <w:left w:val="nil"/>
              <w:bottom w:val="nil"/>
              <w:right w:val="single" w:sz="4" w:space="0" w:color="auto"/>
            </w:tcBorders>
            <w:shd w:val="clear" w:color="auto" w:fill="auto"/>
            <w:hideMark/>
          </w:tcPr>
          <w:p w14:paraId="66D595B5" w14:textId="56E221AD"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2ADD405C" w14:textId="12C68448" w:rsidR="00896BA7" w:rsidRPr="00287B90" w:rsidRDefault="00896BA7" w:rsidP="00B30250">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Vérifier l’existence d’un manuel du conducteur (version papier ou électronique) et qu’il est partagé avec tous les conducteurs (et sous-traitants totalement intégrés) dans une langue comprise de tous.  Interroger au hasard un certain nombre de conducteurs (y compris  sous-traitants totalement intégrés) sur la disponibilité du manuel dans la cabine du chauffeur.  Vérifier que les procédures de contrôle de documents sont suivies. Vérifier que les conducteurs ont reçu une formation.  Examiner les instructions pour s’assurer que les détails sont à jour.  </w:t>
            </w:r>
            <w:r w:rsidRPr="00287B90">
              <w:rPr>
                <w:rFonts w:ascii="Calibri" w:hAnsi="Calibri" w:cs="Arial"/>
                <w:sz w:val="24"/>
                <w:szCs w:val="24"/>
                <w:lang w:val="fr-BE"/>
              </w:rPr>
              <w:t>Attribuer un ‘Non’ si des détails importants sont périmés.</w:t>
            </w:r>
          </w:p>
        </w:tc>
        <w:tc>
          <w:tcPr>
            <w:tcW w:w="360" w:type="pct"/>
            <w:tcBorders>
              <w:top w:val="nil"/>
              <w:left w:val="nil"/>
              <w:bottom w:val="single" w:sz="4" w:space="0" w:color="auto"/>
              <w:right w:val="single" w:sz="4" w:space="0" w:color="auto"/>
            </w:tcBorders>
            <w:shd w:val="clear" w:color="000000" w:fill="FFFFFF"/>
          </w:tcPr>
          <w:p w14:paraId="1E26F95D" w14:textId="77777777" w:rsidR="00896BA7" w:rsidRPr="003A2992" w:rsidRDefault="00896BA7" w:rsidP="00B30250">
            <w:pPr>
              <w:spacing w:after="0" w:line="240" w:lineRule="auto"/>
              <w:rPr>
                <w:rFonts w:ascii="Calibri" w:hAnsi="Calibri" w:cs="Arial"/>
                <w:sz w:val="24"/>
                <w:szCs w:val="24"/>
                <w:lang w:val="fr-BE"/>
              </w:rPr>
            </w:pPr>
          </w:p>
        </w:tc>
      </w:tr>
      <w:tr w:rsidR="007E1DCA" w:rsidRPr="006F0446" w14:paraId="08DAB713" w14:textId="5839340F"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2DB4ECF"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11.3.1.2</w:t>
            </w:r>
          </w:p>
        </w:tc>
        <w:tc>
          <w:tcPr>
            <w:tcW w:w="1382" w:type="pct"/>
            <w:tcBorders>
              <w:top w:val="nil"/>
              <w:left w:val="single" w:sz="4" w:space="0" w:color="auto"/>
              <w:bottom w:val="single" w:sz="4" w:space="0" w:color="auto"/>
              <w:right w:val="single" w:sz="4" w:space="0" w:color="auto"/>
            </w:tcBorders>
            <w:shd w:val="clear" w:color="auto" w:fill="auto"/>
            <w:hideMark/>
          </w:tcPr>
          <w:p w14:paraId="726B2D65" w14:textId="5B04382D"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Les conducteurs (conducteurs en propre et sous-traitants totalement intégrés) sont-ils formés au contenu du manuel conducteur ?</w:t>
            </w:r>
          </w:p>
        </w:tc>
        <w:tc>
          <w:tcPr>
            <w:tcW w:w="90" w:type="pct"/>
            <w:gridSpan w:val="2"/>
            <w:tcBorders>
              <w:top w:val="nil"/>
              <w:left w:val="nil"/>
              <w:bottom w:val="nil"/>
              <w:right w:val="single" w:sz="4" w:space="0" w:color="auto"/>
            </w:tcBorders>
            <w:shd w:val="clear" w:color="auto" w:fill="auto"/>
            <w:hideMark/>
          </w:tcPr>
          <w:p w14:paraId="14B95F80" w14:textId="391BE890"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69162E1" w14:textId="1A117F40"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Contrôler des enregistrements de formation et interroger des conducteurs. Cela peut être fait en formation individuelle ou de groupe.</w:t>
            </w:r>
          </w:p>
        </w:tc>
        <w:tc>
          <w:tcPr>
            <w:tcW w:w="360" w:type="pct"/>
            <w:tcBorders>
              <w:top w:val="nil"/>
              <w:left w:val="nil"/>
              <w:bottom w:val="single" w:sz="4" w:space="0" w:color="auto"/>
              <w:right w:val="single" w:sz="4" w:space="0" w:color="auto"/>
            </w:tcBorders>
          </w:tcPr>
          <w:p w14:paraId="258F0409" w14:textId="77777777" w:rsidR="00896BA7" w:rsidRPr="003A2992" w:rsidRDefault="00896BA7" w:rsidP="00B30250">
            <w:pPr>
              <w:spacing w:after="0" w:line="240" w:lineRule="auto"/>
              <w:rPr>
                <w:rFonts w:ascii="Calibri" w:hAnsi="Calibri" w:cs="Arial"/>
                <w:sz w:val="24"/>
                <w:szCs w:val="24"/>
                <w:lang w:val="fr-BE"/>
              </w:rPr>
            </w:pPr>
          </w:p>
        </w:tc>
      </w:tr>
      <w:tr w:rsidR="007E1DCA" w:rsidRPr="006F0446" w14:paraId="290DB688" w14:textId="7A9A85E9"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9AE007C" w14:textId="77777777" w:rsidR="00896BA7" w:rsidRPr="001C5E49" w:rsidRDefault="00896BA7" w:rsidP="00B3025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11.3.1.3</w:t>
            </w:r>
          </w:p>
        </w:tc>
        <w:tc>
          <w:tcPr>
            <w:tcW w:w="1382" w:type="pct"/>
            <w:tcBorders>
              <w:top w:val="nil"/>
              <w:left w:val="single" w:sz="4" w:space="0" w:color="auto"/>
              <w:bottom w:val="single" w:sz="4" w:space="0" w:color="auto"/>
              <w:right w:val="single" w:sz="4" w:space="0" w:color="auto"/>
            </w:tcBorders>
            <w:shd w:val="clear" w:color="auto" w:fill="auto"/>
            <w:hideMark/>
          </w:tcPr>
          <w:p w14:paraId="335571CF" w14:textId="673B6D88"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manuel conducteur est-il mis à jour régulièrement ?</w:t>
            </w:r>
          </w:p>
        </w:tc>
        <w:tc>
          <w:tcPr>
            <w:tcW w:w="90" w:type="pct"/>
            <w:gridSpan w:val="2"/>
            <w:tcBorders>
              <w:top w:val="nil"/>
              <w:left w:val="nil"/>
              <w:bottom w:val="nil"/>
              <w:right w:val="single" w:sz="4" w:space="0" w:color="auto"/>
            </w:tcBorders>
            <w:shd w:val="clear" w:color="auto" w:fill="auto"/>
            <w:hideMark/>
          </w:tcPr>
          <w:p w14:paraId="6FFBE717" w14:textId="25DB3D40" w:rsidR="00896BA7" w:rsidRPr="003A2992" w:rsidRDefault="00896BA7" w:rsidP="00B30250">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DDD55D7" w14:textId="5AE4E72B" w:rsidR="00896BA7" w:rsidRPr="003A2992" w:rsidRDefault="00896BA7" w:rsidP="00B30250">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Contrôler que les manuels conducteurs sont à jour en vérifiant les références de mises à jour suivant l'ADR et/ou d'autre législation applicable et leurs évolutions. Avec un minimum de mise à jour tous les 2 ans.</w:t>
            </w:r>
          </w:p>
        </w:tc>
        <w:tc>
          <w:tcPr>
            <w:tcW w:w="360" w:type="pct"/>
            <w:tcBorders>
              <w:top w:val="nil"/>
              <w:left w:val="nil"/>
              <w:bottom w:val="single" w:sz="4" w:space="0" w:color="auto"/>
              <w:right w:val="single" w:sz="4" w:space="0" w:color="auto"/>
            </w:tcBorders>
          </w:tcPr>
          <w:p w14:paraId="15104823" w14:textId="77777777" w:rsidR="00896BA7" w:rsidRPr="003A2992" w:rsidRDefault="00896BA7" w:rsidP="00B30250">
            <w:pPr>
              <w:spacing w:after="0" w:line="240" w:lineRule="auto"/>
              <w:rPr>
                <w:rFonts w:ascii="Calibri" w:hAnsi="Calibri" w:cs="Arial"/>
                <w:sz w:val="24"/>
                <w:szCs w:val="24"/>
                <w:lang w:val="fr-BE"/>
              </w:rPr>
            </w:pPr>
          </w:p>
        </w:tc>
      </w:tr>
      <w:tr w:rsidR="007E1DCA" w:rsidRPr="001C5E49" w14:paraId="35964F09" w14:textId="2CAC305F" w:rsidTr="00D93344">
        <w:trPr>
          <w:jc w:val="center"/>
        </w:trPr>
        <w:tc>
          <w:tcPr>
            <w:tcW w:w="457" w:type="pct"/>
            <w:tcBorders>
              <w:top w:val="nil"/>
              <w:left w:val="single" w:sz="4" w:space="0" w:color="auto"/>
              <w:bottom w:val="nil"/>
              <w:right w:val="nil"/>
            </w:tcBorders>
            <w:shd w:val="clear" w:color="auto" w:fill="FFFFFF" w:themeFill="background1"/>
            <w:hideMark/>
          </w:tcPr>
          <w:p w14:paraId="0E20477E"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11.3.1.4 </w:t>
            </w:r>
          </w:p>
        </w:tc>
        <w:tc>
          <w:tcPr>
            <w:tcW w:w="1382" w:type="pct"/>
            <w:tcBorders>
              <w:top w:val="single" w:sz="4" w:space="0" w:color="auto"/>
              <w:left w:val="single" w:sz="4" w:space="0" w:color="auto"/>
              <w:bottom w:val="nil"/>
              <w:right w:val="nil"/>
            </w:tcBorders>
            <w:shd w:val="clear" w:color="auto" w:fill="auto"/>
            <w:hideMark/>
          </w:tcPr>
          <w:p w14:paraId="07635636" w14:textId="5AAFF663"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lang w:val="fr-BE"/>
              </w:rPr>
              <w:t>Existe-t-il des instructions détaillées dans le manuel conducteur concernant les sujets suivants:</w:t>
            </w:r>
            <w:r w:rsidRPr="003A2992">
              <w:rPr>
                <w:rFonts w:ascii="Calibri" w:hAnsi="Calibri" w:cs="Arial"/>
                <w:lang w:val="fr-BE"/>
              </w:rPr>
              <w:br/>
              <w:t xml:space="preserve"> - les principes du BBS</w:t>
            </w:r>
            <w:r w:rsidRPr="003A2992">
              <w:rPr>
                <w:rFonts w:ascii="Calibri" w:hAnsi="Calibri" w:cs="Arial"/>
                <w:lang w:val="fr-BE"/>
              </w:rPr>
              <w:br/>
              <w:t xml:space="preserve"> - le signalement des incidents et des presque-accidents</w:t>
            </w:r>
            <w:r w:rsidRPr="003A2992">
              <w:rPr>
                <w:rFonts w:ascii="Calibri" w:hAnsi="Calibri" w:cs="Arial"/>
                <w:lang w:val="fr-BE"/>
              </w:rPr>
              <w:br/>
              <w:t xml:space="preserve"> - l'utilisation de la ceinture de sécurité </w:t>
            </w:r>
            <w:r w:rsidRPr="003A2992">
              <w:rPr>
                <w:rFonts w:ascii="Calibri" w:hAnsi="Calibri" w:cs="Arial"/>
                <w:lang w:val="fr-BE"/>
              </w:rPr>
              <w:br/>
              <w:t xml:space="preserve"> - l'utilisation du téléphone portable de l’entreprise et du téléphone portable privé </w:t>
            </w:r>
            <w:r w:rsidRPr="003A2992">
              <w:rPr>
                <w:rFonts w:ascii="Calibri" w:hAnsi="Calibri" w:cs="Arial"/>
                <w:lang w:val="fr-BE"/>
              </w:rPr>
              <w:br/>
              <w:t xml:space="preserve"> - la consommation de drogues et d'alcool </w:t>
            </w:r>
            <w:r w:rsidRPr="003A2992">
              <w:rPr>
                <w:rFonts w:ascii="Calibri" w:hAnsi="Calibri" w:cs="Arial"/>
                <w:lang w:val="fr-BE"/>
              </w:rPr>
              <w:br/>
              <w:t xml:space="preserve"> - les actions à prendre en cas d'urgence </w:t>
            </w:r>
            <w:r w:rsidRPr="003A2992">
              <w:rPr>
                <w:rFonts w:ascii="Calibri" w:hAnsi="Calibri" w:cs="Arial"/>
                <w:lang w:val="fr-BE"/>
              </w:rPr>
              <w:br/>
              <w:t xml:space="preserve"> - la sûreté </w:t>
            </w:r>
            <w:r w:rsidRPr="003A2992">
              <w:rPr>
                <w:rFonts w:ascii="Calibri" w:hAnsi="Calibri" w:cs="Arial"/>
                <w:lang w:val="fr-BE"/>
              </w:rPr>
              <w:br/>
              <w:t xml:space="preserve"> - l'inspection avant chargement </w:t>
            </w:r>
            <w:r w:rsidRPr="003A2992">
              <w:rPr>
                <w:rFonts w:ascii="Calibri" w:hAnsi="Calibri" w:cs="Arial"/>
                <w:lang w:val="fr-BE"/>
              </w:rPr>
              <w:br/>
              <w:t xml:space="preserve"> - les procédures de chargement</w:t>
            </w:r>
            <w:r w:rsidRPr="003A2992">
              <w:rPr>
                <w:rFonts w:ascii="Calibri" w:hAnsi="Calibri" w:cs="Arial"/>
                <w:lang w:val="fr-BE"/>
              </w:rPr>
              <w:br/>
              <w:t>- la documentation prescrite, y compris les instructions écrites, se trouve à bord</w:t>
            </w:r>
            <w:r w:rsidRPr="003A2992">
              <w:rPr>
                <w:rFonts w:ascii="Calibri" w:hAnsi="Calibri" w:cs="Arial"/>
                <w:lang w:val="fr-BE"/>
              </w:rPr>
              <w:br/>
              <w:t>- les équipements de sécurité requis par la législation</w:t>
            </w:r>
            <w:r w:rsidRPr="003A2992">
              <w:rPr>
                <w:rFonts w:ascii="Calibri" w:hAnsi="Calibri" w:cs="Arial"/>
                <w:lang w:val="fr-BE"/>
              </w:rPr>
              <w:br/>
              <w:t>- après le chargement, vérification que le véhicule et le chargement ne présentent pas de défauts évidents, de fuites, de fissures, d'équipements manquants</w:t>
            </w:r>
            <w:r w:rsidRPr="003A2992">
              <w:rPr>
                <w:rFonts w:ascii="Calibri" w:hAnsi="Calibri" w:cs="Arial"/>
                <w:lang w:val="fr-BE"/>
              </w:rPr>
              <w:br/>
              <w:t xml:space="preserve"> - après chargement, la vérification que les véhicules ne sont pas en surcharge </w:t>
            </w:r>
            <w:r w:rsidRPr="003A2992">
              <w:rPr>
                <w:rFonts w:ascii="Calibri" w:hAnsi="Calibri" w:cs="Arial"/>
                <w:lang w:val="fr-BE"/>
              </w:rPr>
              <w:br/>
              <w:t xml:space="preserve"> - après chargement, la vérification que les étiquettes et marquage de danger (plaques oranges) prescrites pour les véhicules ont été fixés ( marchandises ADR et IMDG)</w:t>
            </w:r>
            <w:r w:rsidRPr="003A2992">
              <w:rPr>
                <w:rFonts w:ascii="Calibri" w:hAnsi="Calibri" w:cs="Arial"/>
                <w:lang w:val="fr-BE"/>
              </w:rPr>
              <w:br/>
              <w:t xml:space="preserve"> - les restrictions opératoires/de conduite durant de mauvaises conditions météorologiques</w:t>
            </w:r>
            <w:r w:rsidRPr="003A2992">
              <w:rPr>
                <w:rFonts w:ascii="Calibri" w:hAnsi="Calibri" w:cs="Arial"/>
                <w:lang w:val="fr-BE"/>
              </w:rPr>
              <w:br/>
              <w:t xml:space="preserve"> - les actions à entreprendre si, durant le trajet, une infraction qui peut mettre en danger la sécurité du transport est observée (marchandises ADR)</w:t>
            </w:r>
            <w:r w:rsidRPr="003A2992">
              <w:rPr>
                <w:rFonts w:ascii="Calibri" w:hAnsi="Calibri" w:cs="Arial"/>
                <w:lang w:val="fr-BE"/>
              </w:rPr>
              <w:br/>
              <w:t xml:space="preserve"> - les procédures de déchargement</w:t>
            </w:r>
          </w:p>
        </w:tc>
        <w:tc>
          <w:tcPr>
            <w:tcW w:w="90" w:type="pct"/>
            <w:gridSpan w:val="2"/>
            <w:tcBorders>
              <w:top w:val="nil"/>
              <w:left w:val="single" w:sz="4" w:space="0" w:color="auto"/>
              <w:bottom w:val="nil"/>
              <w:right w:val="single" w:sz="4" w:space="0" w:color="auto"/>
            </w:tcBorders>
            <w:shd w:val="clear" w:color="000000" w:fill="FFFFFF"/>
            <w:hideMark/>
          </w:tcPr>
          <w:p w14:paraId="08EF1A41" w14:textId="385ED979"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trike/>
                <w:lang w:val="fr-BE"/>
              </w:rPr>
              <w:t> </w:t>
            </w:r>
          </w:p>
        </w:tc>
        <w:tc>
          <w:tcPr>
            <w:tcW w:w="2711" w:type="pct"/>
            <w:tcBorders>
              <w:top w:val="single" w:sz="4" w:space="0" w:color="auto"/>
              <w:left w:val="nil"/>
              <w:bottom w:val="nil"/>
              <w:right w:val="single" w:sz="4" w:space="0" w:color="auto"/>
            </w:tcBorders>
            <w:shd w:val="clear" w:color="auto" w:fill="auto"/>
            <w:hideMark/>
          </w:tcPr>
          <w:p w14:paraId="57CEF1C6" w14:textId="3C7349C4"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lang w:val="fr-BE"/>
              </w:rPr>
              <w:t xml:space="preserve">L'évaluateur vérifiera les éléments indiqués dans la question et notera la question «Non» si l'un des éléments est manquant. </w:t>
            </w:r>
            <w:r w:rsidRPr="00762D91">
              <w:rPr>
                <w:rFonts w:ascii="Calibri" w:hAnsi="Calibri" w:cs="Arial"/>
              </w:rPr>
              <w:t>Des commentaires obligatoires sont requis.</w:t>
            </w:r>
          </w:p>
        </w:tc>
        <w:tc>
          <w:tcPr>
            <w:tcW w:w="360" w:type="pct"/>
            <w:tcBorders>
              <w:top w:val="single" w:sz="4" w:space="0" w:color="auto"/>
              <w:left w:val="nil"/>
              <w:bottom w:val="nil"/>
              <w:right w:val="single" w:sz="4" w:space="0" w:color="auto"/>
            </w:tcBorders>
          </w:tcPr>
          <w:p w14:paraId="64C87531" w14:textId="650A8308" w:rsidR="00896BA7" w:rsidRPr="000325BC" w:rsidRDefault="000325BC" w:rsidP="000325BC">
            <w:pPr>
              <w:spacing w:after="0" w:line="240" w:lineRule="auto"/>
              <w:jc w:val="center"/>
              <w:rPr>
                <w:rFonts w:ascii="Calibri" w:hAnsi="Calibri" w:cs="Arial"/>
                <w:b/>
                <w:color w:val="0070C0"/>
                <w:lang w:val="fr-BE"/>
              </w:rPr>
            </w:pPr>
            <w:r w:rsidRPr="000325BC">
              <w:rPr>
                <w:rFonts w:ascii="Calibri" w:hAnsi="Calibri" w:cs="Arial"/>
                <w:b/>
                <w:color w:val="0070C0"/>
                <w:lang w:val="fr-BE"/>
              </w:rPr>
              <w:t>X</w:t>
            </w:r>
          </w:p>
        </w:tc>
      </w:tr>
      <w:tr w:rsidR="007E1DCA" w:rsidRPr="006F0446" w14:paraId="00277CB6" w14:textId="7944B9FB" w:rsidTr="00D93344">
        <w:trPr>
          <w:trHeight w:val="403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262E3A2"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382" w:type="pct"/>
            <w:tcBorders>
              <w:top w:val="nil"/>
              <w:left w:val="single" w:sz="4" w:space="0" w:color="auto"/>
              <w:bottom w:val="single" w:sz="4" w:space="0" w:color="auto"/>
              <w:right w:val="single" w:sz="4" w:space="0" w:color="auto"/>
            </w:tcBorders>
            <w:shd w:val="clear" w:color="auto" w:fill="auto"/>
            <w:hideMark/>
          </w:tcPr>
          <w:p w14:paraId="06C3B61E" w14:textId="19A52F31"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lang w:val="fr-BE"/>
              </w:rPr>
              <w:t>- l'observation des instructions/pratiques sur les sites de chargement et de déchargement et le signalement des conditions dangereuses</w:t>
            </w:r>
            <w:r w:rsidRPr="003A2992">
              <w:rPr>
                <w:rFonts w:ascii="Calibri" w:hAnsi="Calibri" w:cs="Arial"/>
                <w:lang w:val="fr-BE"/>
              </w:rPr>
              <w:br/>
              <w:t>- l'utilisation de cales de roue (pour éviter les mouvements incontrôlés du véhicule)</w:t>
            </w:r>
            <w:r w:rsidRPr="003A2992">
              <w:rPr>
                <w:rFonts w:ascii="Calibri" w:hAnsi="Calibri" w:cs="Arial"/>
                <w:lang w:val="fr-BE"/>
              </w:rPr>
              <w:br/>
              <w:t xml:space="preserve"> -  une liste de contrôle avant départ</w:t>
            </w:r>
            <w:r w:rsidRPr="003A2992">
              <w:rPr>
                <w:rFonts w:ascii="Calibri" w:hAnsi="Calibri" w:cs="Arial"/>
                <w:lang w:val="fr-BE"/>
              </w:rPr>
              <w:br/>
              <w:t>- l'utilisation standard des EPI</w:t>
            </w:r>
            <w:r w:rsidRPr="003A2992">
              <w:rPr>
                <w:rFonts w:ascii="Calibri" w:hAnsi="Calibri" w:cs="Arial"/>
                <w:lang w:val="fr-BE"/>
              </w:rPr>
              <w:br/>
              <w:t>-  l'utilisation  d'un harnais antichute</w:t>
            </w:r>
            <w:r w:rsidRPr="003A2992">
              <w:rPr>
                <w:rFonts w:ascii="Calibri" w:hAnsi="Calibri" w:cs="Arial"/>
                <w:lang w:val="fr-BE"/>
              </w:rPr>
              <w:br/>
              <w:t>-  l'utilisation des EPI pour des produits spécifiques</w:t>
            </w:r>
            <w:r w:rsidRPr="003A2992">
              <w:rPr>
                <w:rFonts w:ascii="Calibri" w:hAnsi="Calibri" w:cs="Arial"/>
                <w:lang w:val="fr-BE"/>
              </w:rPr>
              <w:br/>
              <w:t>-  l'entrée en espace confiné</w:t>
            </w:r>
            <w:r w:rsidRPr="003A2992">
              <w:rPr>
                <w:rFonts w:ascii="Calibri" w:hAnsi="Calibri" w:cs="Arial"/>
                <w:lang w:val="fr-BE"/>
              </w:rPr>
              <w:br/>
              <w:t>- Si le conteneur est utilisé pour les solides en vrac, est-il incliné par étapes, par exemple, une tige de vérin à la fois, pour éviter une poussée de produit?</w:t>
            </w:r>
          </w:p>
        </w:tc>
        <w:tc>
          <w:tcPr>
            <w:tcW w:w="90" w:type="pct"/>
            <w:gridSpan w:val="2"/>
            <w:tcBorders>
              <w:top w:val="nil"/>
              <w:left w:val="nil"/>
              <w:bottom w:val="single" w:sz="4" w:space="0" w:color="auto"/>
              <w:right w:val="single" w:sz="4" w:space="0" w:color="auto"/>
            </w:tcBorders>
            <w:shd w:val="clear" w:color="000000" w:fill="FFFFFF"/>
            <w:hideMark/>
          </w:tcPr>
          <w:p w14:paraId="1D2E3E78" w14:textId="6547A3C4"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trike/>
                <w:lang w:val="fr-BE"/>
              </w:rPr>
              <w:t> </w:t>
            </w:r>
          </w:p>
        </w:tc>
        <w:tc>
          <w:tcPr>
            <w:tcW w:w="2711" w:type="pct"/>
            <w:tcBorders>
              <w:top w:val="nil"/>
              <w:left w:val="nil"/>
              <w:bottom w:val="single" w:sz="4" w:space="0" w:color="auto"/>
              <w:right w:val="single" w:sz="4" w:space="0" w:color="auto"/>
            </w:tcBorders>
            <w:shd w:val="clear" w:color="auto" w:fill="auto"/>
            <w:hideMark/>
          </w:tcPr>
          <w:p w14:paraId="121F4375" w14:textId="48846D36"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lang w:val="fr-BE"/>
              </w:rPr>
              <w:t> </w:t>
            </w:r>
          </w:p>
        </w:tc>
        <w:tc>
          <w:tcPr>
            <w:tcW w:w="360" w:type="pct"/>
            <w:tcBorders>
              <w:top w:val="nil"/>
              <w:left w:val="nil"/>
              <w:bottom w:val="single" w:sz="4" w:space="0" w:color="auto"/>
              <w:right w:val="single" w:sz="4" w:space="0" w:color="auto"/>
            </w:tcBorders>
          </w:tcPr>
          <w:p w14:paraId="5C9FC293" w14:textId="77777777" w:rsidR="00896BA7" w:rsidRPr="003A2992" w:rsidRDefault="00896BA7" w:rsidP="00762D91">
            <w:pPr>
              <w:spacing w:after="0" w:line="240" w:lineRule="auto"/>
              <w:rPr>
                <w:rFonts w:ascii="Calibri" w:hAnsi="Calibri" w:cs="Arial"/>
                <w:lang w:val="fr-BE"/>
              </w:rPr>
            </w:pPr>
          </w:p>
        </w:tc>
      </w:tr>
      <w:tr w:rsidR="007E1DCA" w:rsidRPr="001C5E49" w14:paraId="7C9CB519" w14:textId="77F86CEC" w:rsidTr="00D93344">
        <w:trPr>
          <w:trHeight w:val="35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5E7F4AA"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11.3.1.5</w:t>
            </w:r>
          </w:p>
        </w:tc>
        <w:tc>
          <w:tcPr>
            <w:tcW w:w="1382" w:type="pct"/>
            <w:tcBorders>
              <w:top w:val="nil"/>
              <w:left w:val="single" w:sz="4" w:space="0" w:color="auto"/>
              <w:bottom w:val="single" w:sz="4" w:space="0" w:color="auto"/>
              <w:right w:val="single" w:sz="4" w:space="0" w:color="auto"/>
            </w:tcBorders>
            <w:shd w:val="clear" w:color="auto" w:fill="auto"/>
            <w:hideMark/>
          </w:tcPr>
          <w:p w14:paraId="2EA1C71F" w14:textId="741100F5"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lang w:val="fr-BE"/>
              </w:rPr>
              <w:t>Le manuel conducteur contient-il, en outre, des instructions détaillées spécifiques pour les MARCHANDISES EN VRAC, concernant:</w:t>
            </w:r>
            <w:r w:rsidRPr="003A2992">
              <w:rPr>
                <w:rFonts w:ascii="Calibri" w:hAnsi="Calibri" w:cs="Arial"/>
                <w:lang w:val="fr-BE"/>
              </w:rPr>
              <w:br/>
              <w:t xml:space="preserve"> - l'inspection visuelle des citernes, vannes et flexibles quant à leur propreté</w:t>
            </w:r>
            <w:r w:rsidRPr="003A2992">
              <w:rPr>
                <w:rFonts w:ascii="Calibri" w:hAnsi="Calibri" w:cs="Arial"/>
                <w:lang w:val="fr-BE"/>
              </w:rPr>
              <w:br/>
              <w:t xml:space="preserve"> -  le raccordement correct du flexible et l'opération d'actionnement de vanne correcte</w:t>
            </w:r>
            <w:r w:rsidRPr="003A2992">
              <w:rPr>
                <w:rFonts w:ascii="Calibri" w:hAnsi="Calibri" w:cs="Arial"/>
                <w:lang w:val="fr-BE"/>
              </w:rPr>
              <w:br/>
              <w:t xml:space="preserve"> - l'utilisation correcte de tout équipement de transfert</w:t>
            </w:r>
            <w:r w:rsidRPr="003A2992">
              <w:rPr>
                <w:rFonts w:ascii="Calibri" w:hAnsi="Calibri" w:cs="Arial"/>
                <w:lang w:val="fr-BE"/>
              </w:rPr>
              <w:br/>
              <w:t xml:space="preserve"> - la liaison équipotentielle électrostatique/</w:t>
            </w:r>
            <w:r w:rsidRPr="00BA339F">
              <w:rPr>
                <w:rFonts w:ascii="Calibri" w:hAnsi="Calibri" w:cs="Arial"/>
                <w:color w:val="00B050"/>
                <w:lang w:val="fr-BE"/>
              </w:rPr>
              <w:t xml:space="preserve">mise à la terre </w:t>
            </w:r>
            <w:r w:rsidRPr="00BA339F">
              <w:rPr>
                <w:rFonts w:ascii="Calibri" w:hAnsi="Calibri" w:cs="Arial"/>
                <w:color w:val="00B050"/>
                <w:lang w:val="fr-BE"/>
              </w:rPr>
              <w:br/>
            </w:r>
            <w:r w:rsidRPr="003A2992">
              <w:rPr>
                <w:rFonts w:ascii="Calibri" w:hAnsi="Calibri" w:cs="Arial"/>
                <w:lang w:val="fr-BE"/>
              </w:rPr>
              <w:t>l'utilisation d'un équipement correct pour serrer les raccords?</w:t>
            </w:r>
            <w:r w:rsidRPr="003A2992">
              <w:rPr>
                <w:rFonts w:ascii="Calibri" w:hAnsi="Calibri" w:cs="Arial"/>
                <w:lang w:val="fr-BE"/>
              </w:rPr>
              <w:br/>
              <w:t>- un contrôle sur les garnitures et les joints avant de les utiliser</w:t>
            </w:r>
          </w:p>
        </w:tc>
        <w:tc>
          <w:tcPr>
            <w:tcW w:w="90" w:type="pct"/>
            <w:gridSpan w:val="2"/>
            <w:tcBorders>
              <w:top w:val="nil"/>
              <w:left w:val="nil"/>
              <w:bottom w:val="single" w:sz="4" w:space="0" w:color="auto"/>
              <w:right w:val="single" w:sz="4" w:space="0" w:color="auto"/>
            </w:tcBorders>
            <w:shd w:val="clear" w:color="000000" w:fill="FFFFFF"/>
            <w:hideMark/>
          </w:tcPr>
          <w:p w14:paraId="0F60BC4E" w14:textId="31CDE4E7"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lang w:val="fr-BE"/>
              </w:rPr>
              <w:t> </w:t>
            </w:r>
          </w:p>
        </w:tc>
        <w:tc>
          <w:tcPr>
            <w:tcW w:w="2711" w:type="pct"/>
            <w:tcBorders>
              <w:top w:val="nil"/>
              <w:left w:val="nil"/>
              <w:bottom w:val="single" w:sz="4" w:space="0" w:color="auto"/>
              <w:right w:val="single" w:sz="4" w:space="0" w:color="auto"/>
            </w:tcBorders>
            <w:shd w:val="clear" w:color="auto" w:fill="auto"/>
            <w:hideMark/>
          </w:tcPr>
          <w:p w14:paraId="0D24A6F0" w14:textId="3AC4148D"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lang w:val="fr-BE"/>
              </w:rPr>
              <w:t>Noter un "Oui" pour chaque élément répertorié pour lequel une instruction existe qui couvre les aspects critiques SHEQ &amp; Sec.</w:t>
            </w:r>
            <w:r w:rsidRPr="003A2992">
              <w:rPr>
                <w:rFonts w:ascii="Calibri" w:hAnsi="Calibri" w:cs="Arial"/>
                <w:lang w:val="fr-BE"/>
              </w:rPr>
              <w:br/>
              <w:t xml:space="preserve">  - La propreté exerne de la citerne doit être prise en compte et une inspection visuelle de la propreté intérieure de la citerne doit être effectuée à partir d’une position externe sûre.</w:t>
            </w:r>
            <w:r w:rsidRPr="003A2992">
              <w:rPr>
                <w:rFonts w:ascii="Calibri" w:hAnsi="Calibri" w:cs="Arial"/>
                <w:lang w:val="fr-BE"/>
              </w:rPr>
              <w:br/>
              <w:t xml:space="preserve">  - L’utilisation de matériel anti-étincelles est exigée. Les rallonges sur l'équipement de serrage ne doivent pas être utilisées car cela peut causer un serrage excessif et endommager les raccords.</w:t>
            </w:r>
            <w:r w:rsidRPr="003A2992">
              <w:rPr>
                <w:rFonts w:ascii="Calibri" w:hAnsi="Calibri" w:cs="Arial"/>
                <w:lang w:val="fr-BE"/>
              </w:rPr>
              <w:br/>
              <w:t xml:space="preserve">  - Le conducteur doit vérifier si tous les joints et garnitures sont toujours en bon état (visuellement).</w:t>
            </w:r>
            <w:r w:rsidRPr="003A2992">
              <w:rPr>
                <w:rFonts w:ascii="Calibri" w:hAnsi="Calibri" w:cs="Arial"/>
                <w:lang w:val="fr-BE"/>
              </w:rPr>
              <w:br/>
            </w:r>
            <w:r w:rsidRPr="003A2992">
              <w:rPr>
                <w:rFonts w:ascii="Calibri" w:hAnsi="Calibri" w:cs="Arial"/>
                <w:lang w:val="fr-BE"/>
              </w:rPr>
              <w:br/>
              <w:t xml:space="preserve">L'évaluateur vérifiera les éléments indiqués dans la question et notera la question «Non» si l'un des éléments est manquant. </w:t>
            </w:r>
            <w:r w:rsidRPr="00762D91">
              <w:rPr>
                <w:rFonts w:ascii="Calibri" w:hAnsi="Calibri" w:cs="Arial"/>
              </w:rPr>
              <w:t>Des commentaires obligatoires sont requis.</w:t>
            </w:r>
          </w:p>
        </w:tc>
        <w:tc>
          <w:tcPr>
            <w:tcW w:w="360" w:type="pct"/>
            <w:tcBorders>
              <w:top w:val="nil"/>
              <w:left w:val="nil"/>
              <w:bottom w:val="single" w:sz="4" w:space="0" w:color="auto"/>
              <w:right w:val="single" w:sz="4" w:space="0" w:color="auto"/>
            </w:tcBorders>
          </w:tcPr>
          <w:p w14:paraId="10778CAD" w14:textId="77777777" w:rsidR="00896BA7" w:rsidRPr="003A2992" w:rsidRDefault="00896BA7" w:rsidP="00762D91">
            <w:pPr>
              <w:spacing w:after="0" w:line="240" w:lineRule="auto"/>
              <w:rPr>
                <w:rFonts w:ascii="Calibri" w:hAnsi="Calibri" w:cs="Arial"/>
                <w:lang w:val="fr-BE"/>
              </w:rPr>
            </w:pPr>
          </w:p>
        </w:tc>
      </w:tr>
      <w:tr w:rsidR="007E1DCA" w:rsidRPr="001C5E49" w14:paraId="39C064D4" w14:textId="555C94E6" w:rsidTr="00D93344">
        <w:trPr>
          <w:trHeight w:val="301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2DC6982"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11.3.1.6</w:t>
            </w:r>
          </w:p>
        </w:tc>
        <w:tc>
          <w:tcPr>
            <w:tcW w:w="1382" w:type="pct"/>
            <w:tcBorders>
              <w:top w:val="nil"/>
              <w:left w:val="nil"/>
              <w:bottom w:val="single" w:sz="4" w:space="0" w:color="auto"/>
              <w:right w:val="single" w:sz="4" w:space="0" w:color="auto"/>
            </w:tcBorders>
            <w:shd w:val="clear" w:color="auto" w:fill="FFFFFF" w:themeFill="background1"/>
            <w:hideMark/>
          </w:tcPr>
          <w:p w14:paraId="7CC86994" w14:textId="2A40FF95"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Le manuel conducteur contient-il, en outre, des instructions détaillées spécifiques pour les MARCHANDISES CONDITIONNEES, concernant :</w:t>
            </w:r>
            <w:r w:rsidRPr="003A2992">
              <w:rPr>
                <w:rFonts w:ascii="Calibri" w:hAnsi="Calibri" w:cs="Arial"/>
                <w:sz w:val="24"/>
                <w:szCs w:val="24"/>
                <w:lang w:val="fr-BE"/>
              </w:rPr>
              <w:br/>
              <w:t xml:space="preserve"> - l'inspection du compartiment de chargement quant à la propreté et les risques potentiels (exemple : clous) ?</w:t>
            </w:r>
            <w:r w:rsidRPr="003A2992">
              <w:rPr>
                <w:rFonts w:ascii="Calibri" w:hAnsi="Calibri" w:cs="Arial"/>
                <w:sz w:val="24"/>
                <w:szCs w:val="24"/>
                <w:lang w:val="fr-BE"/>
              </w:rPr>
              <w:br/>
              <w:t>- le rangement et la mise en sécurité du chargement ?</w:t>
            </w:r>
            <w:r w:rsidRPr="003A2992">
              <w:rPr>
                <w:rFonts w:ascii="Calibri" w:hAnsi="Calibri" w:cs="Arial"/>
                <w:sz w:val="24"/>
                <w:szCs w:val="24"/>
                <w:lang w:val="fr-BE"/>
              </w:rPr>
              <w:br/>
              <w:t xml:space="preserve"> </w:t>
            </w:r>
            <w:r w:rsidRPr="00762D91">
              <w:rPr>
                <w:rFonts w:ascii="Calibri" w:hAnsi="Calibri" w:cs="Arial"/>
                <w:sz w:val="24"/>
                <w:szCs w:val="24"/>
              </w:rPr>
              <w:t>- la compatibilité du produit et sa séparation ?</w:t>
            </w:r>
          </w:p>
        </w:tc>
        <w:tc>
          <w:tcPr>
            <w:tcW w:w="90" w:type="pct"/>
            <w:gridSpan w:val="2"/>
            <w:tcBorders>
              <w:top w:val="nil"/>
              <w:left w:val="nil"/>
              <w:bottom w:val="nil"/>
              <w:right w:val="single" w:sz="4" w:space="0" w:color="auto"/>
            </w:tcBorders>
            <w:shd w:val="clear" w:color="auto" w:fill="FFFFFF" w:themeFill="background1"/>
            <w:hideMark/>
          </w:tcPr>
          <w:p w14:paraId="2F874C4D" w14:textId="6637628D"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7486F16C" w14:textId="473CB8EE"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Noter un  "Oui" pour chaque élément répertorié pour lequel une instruction existe qui couvre les aspects critiques SHEQ &amp; Sec.</w:t>
            </w:r>
            <w:r w:rsidRPr="003A2992">
              <w:rPr>
                <w:rFonts w:ascii="Calibri" w:hAnsi="Calibri" w:cs="Arial"/>
                <w:sz w:val="24"/>
                <w:szCs w:val="24"/>
                <w:lang w:val="fr-BE"/>
              </w:rPr>
              <w:br/>
              <w:t xml:space="preserve">  - Les instructions doivent couvrir la méthode préférée pour sécuriser les articles palettisés, les octabins ou les sacs et doivent également spécifier l'utilisation du fardage. Voir les "Directives sur le matériel de transport utilisé pour le fret emballé" et, le cas échéant, le "Code de pratique OMI / OIT / CEE pour l'emballage des unités de transport".</w:t>
            </w:r>
            <w:r w:rsidRPr="003A2992">
              <w:rPr>
                <w:rFonts w:ascii="Calibri" w:hAnsi="Calibri" w:cs="Arial"/>
                <w:sz w:val="24"/>
                <w:szCs w:val="24"/>
                <w:lang w:val="fr-BE"/>
              </w:rPr>
              <w:br/>
              <w:t>- voir ADR 7.5</w:t>
            </w:r>
            <w:r w:rsidRPr="003A2992">
              <w:rPr>
                <w:rFonts w:ascii="Calibri" w:hAnsi="Calibri" w:cs="Arial"/>
                <w:sz w:val="24"/>
                <w:szCs w:val="24"/>
                <w:lang w:val="fr-BE"/>
              </w:rPr>
              <w:br/>
              <w:t xml:space="preserve">L'évaluateur vérifiera les éléments indiqués dans la question et notera la question «Non» si l'un des éléments est manquant. </w:t>
            </w:r>
            <w:r w:rsidRPr="00762D91">
              <w:rPr>
                <w:rFonts w:ascii="Calibri" w:hAnsi="Calibri" w:cs="Arial"/>
                <w:sz w:val="24"/>
                <w:szCs w:val="24"/>
              </w:rPr>
              <w:t>Des commentaires obligatoires sont requis.</w:t>
            </w:r>
          </w:p>
        </w:tc>
        <w:tc>
          <w:tcPr>
            <w:tcW w:w="360" w:type="pct"/>
            <w:tcBorders>
              <w:top w:val="nil"/>
              <w:left w:val="nil"/>
              <w:bottom w:val="single" w:sz="4" w:space="0" w:color="auto"/>
              <w:right w:val="single" w:sz="4" w:space="0" w:color="auto"/>
            </w:tcBorders>
            <w:shd w:val="clear" w:color="auto" w:fill="FFFFFF" w:themeFill="background1"/>
          </w:tcPr>
          <w:p w14:paraId="5BC92367"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2E3B9187" w14:textId="4E601D2E"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22A0FE0" w14:textId="77777777" w:rsidR="00896BA7" w:rsidRPr="001C5E49" w:rsidRDefault="00896BA7" w:rsidP="00762D9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11.3.2</w:t>
            </w:r>
          </w:p>
        </w:tc>
        <w:tc>
          <w:tcPr>
            <w:tcW w:w="1382" w:type="pct"/>
            <w:tcBorders>
              <w:top w:val="nil"/>
              <w:left w:val="nil"/>
              <w:bottom w:val="single" w:sz="4" w:space="0" w:color="auto"/>
              <w:right w:val="single" w:sz="4" w:space="0" w:color="auto"/>
            </w:tcBorders>
            <w:shd w:val="clear" w:color="auto" w:fill="FFFFFF" w:themeFill="background1"/>
            <w:hideMark/>
          </w:tcPr>
          <w:p w14:paraId="12AFC92A" w14:textId="3892D621"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Contrôle avant départ</w:t>
            </w:r>
          </w:p>
        </w:tc>
        <w:tc>
          <w:tcPr>
            <w:tcW w:w="90" w:type="pct"/>
            <w:gridSpan w:val="2"/>
            <w:tcBorders>
              <w:top w:val="nil"/>
              <w:left w:val="nil"/>
              <w:bottom w:val="nil"/>
              <w:right w:val="single" w:sz="4" w:space="0" w:color="auto"/>
            </w:tcBorders>
            <w:shd w:val="clear" w:color="auto" w:fill="FFFFFF" w:themeFill="background1"/>
            <w:hideMark/>
          </w:tcPr>
          <w:p w14:paraId="7CC4F9FD" w14:textId="122FDA24"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2BB765C8" w14:textId="60140EEA"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Contrôle avant départ</w:t>
            </w:r>
          </w:p>
        </w:tc>
        <w:tc>
          <w:tcPr>
            <w:tcW w:w="360" w:type="pct"/>
            <w:tcBorders>
              <w:top w:val="nil"/>
              <w:left w:val="nil"/>
              <w:bottom w:val="single" w:sz="4" w:space="0" w:color="auto"/>
              <w:right w:val="single" w:sz="4" w:space="0" w:color="auto"/>
            </w:tcBorders>
            <w:shd w:val="clear" w:color="auto" w:fill="FFFFFF" w:themeFill="background1"/>
          </w:tcPr>
          <w:p w14:paraId="584C43BA" w14:textId="77777777" w:rsidR="00896BA7" w:rsidRPr="00762D91" w:rsidRDefault="00896BA7" w:rsidP="00762D91">
            <w:pPr>
              <w:spacing w:after="0" w:line="240" w:lineRule="auto"/>
              <w:rPr>
                <w:rFonts w:ascii="Calibri" w:hAnsi="Calibri" w:cs="Arial"/>
                <w:b/>
                <w:bCs/>
                <w:sz w:val="24"/>
                <w:szCs w:val="24"/>
              </w:rPr>
            </w:pPr>
          </w:p>
        </w:tc>
      </w:tr>
      <w:tr w:rsidR="007E1DCA" w:rsidRPr="006F0446" w14:paraId="195476EB" w14:textId="00CF247F" w:rsidTr="00D93344">
        <w:trPr>
          <w:trHeight w:val="3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C75E4FD"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w:t>
            </w:r>
          </w:p>
        </w:tc>
        <w:tc>
          <w:tcPr>
            <w:tcW w:w="1382" w:type="pct"/>
            <w:tcBorders>
              <w:top w:val="single" w:sz="4" w:space="0" w:color="auto"/>
              <w:left w:val="single" w:sz="4" w:space="0" w:color="auto"/>
              <w:bottom w:val="single" w:sz="4" w:space="0" w:color="auto"/>
              <w:right w:val="single" w:sz="4" w:space="0" w:color="auto"/>
            </w:tcBorders>
            <w:shd w:val="clear" w:color="auto" w:fill="auto"/>
            <w:hideMark/>
          </w:tcPr>
          <w:p w14:paraId="41DE7AC1" w14:textId="4F0215F7"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Une liste de contrôle avant départ  comprenant les éléments suivants est-elle complétée par le conducteur:</w:t>
            </w:r>
          </w:p>
        </w:tc>
        <w:tc>
          <w:tcPr>
            <w:tcW w:w="90" w:type="pct"/>
            <w:gridSpan w:val="2"/>
            <w:tcBorders>
              <w:top w:val="nil"/>
              <w:left w:val="nil"/>
              <w:bottom w:val="nil"/>
              <w:right w:val="single" w:sz="4" w:space="0" w:color="auto"/>
            </w:tcBorders>
            <w:shd w:val="clear" w:color="000000" w:fill="FFFFFF"/>
            <w:hideMark/>
          </w:tcPr>
          <w:p w14:paraId="0F180479" w14:textId="238A122D"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000000" w:fill="FFFFFF"/>
            <w:hideMark/>
          </w:tcPr>
          <w:p w14:paraId="27705EF0" w14:textId="189220E1" w:rsidR="00896BA7" w:rsidRPr="003A2992" w:rsidRDefault="00896BA7" w:rsidP="00762D91">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vérifiera qu’il existe une procédure (dans le manuel du conducteur, tel que requis par 11.3.1.4 ou dans un autre document) pour effectuer les vérifications des questions 11.3.2.1a à 11.3.2.1n. La procédure nécessitera, pour chaque article, une fréquence d'enregistrement quotidienne, au minimum.</w:t>
            </w:r>
            <w:r w:rsidRPr="003A2992">
              <w:rPr>
                <w:rFonts w:ascii="Calibri" w:hAnsi="Calibri" w:cs="Arial"/>
                <w:sz w:val="24"/>
                <w:szCs w:val="24"/>
                <w:lang w:val="fr-BE"/>
              </w:rPr>
              <w:br/>
              <w:t>Pour évaluer positivement les questions, l'évaluateur:</w:t>
            </w:r>
            <w:r w:rsidRPr="003A2992">
              <w:rPr>
                <w:rFonts w:ascii="Calibri" w:hAnsi="Calibri" w:cs="Arial"/>
                <w:sz w:val="24"/>
                <w:szCs w:val="24"/>
                <w:lang w:val="fr-BE"/>
              </w:rPr>
              <w:br/>
              <w:t>1. vérifiera qu'au moins un des enregistrements suivants est rempli par le conducteur :</w:t>
            </w:r>
            <w:r w:rsidRPr="003A2992">
              <w:rPr>
                <w:rFonts w:ascii="Calibri" w:hAnsi="Calibri" w:cs="Arial"/>
                <w:sz w:val="24"/>
                <w:szCs w:val="24"/>
                <w:lang w:val="fr-BE"/>
              </w:rPr>
              <w:br/>
              <w:t xml:space="preserve">    - un ou plusieurs pointages dans un ordinateur de bord / TMS (système de gestion des camions)</w:t>
            </w:r>
            <w:r w:rsidRPr="003A2992">
              <w:rPr>
                <w:rFonts w:ascii="Calibri" w:hAnsi="Calibri" w:cs="Arial"/>
                <w:sz w:val="24"/>
                <w:szCs w:val="24"/>
                <w:lang w:val="fr-BE"/>
              </w:rPr>
              <w:br/>
              <w:t xml:space="preserve">    - une liste de contrôle enregistrée en copie papier avec tous les articles</w:t>
            </w:r>
            <w:r w:rsidRPr="003A2992">
              <w:rPr>
                <w:rFonts w:ascii="Calibri" w:hAnsi="Calibri" w:cs="Arial"/>
                <w:sz w:val="24"/>
                <w:szCs w:val="24"/>
                <w:lang w:val="fr-BE"/>
              </w:rPr>
              <w:br/>
              <w:t xml:space="preserve">    - un document journalier de travail avec une case faisant référence à la procédure.</w:t>
            </w:r>
            <w:r w:rsidRPr="003A2992">
              <w:rPr>
                <w:rFonts w:ascii="Calibri" w:hAnsi="Calibri" w:cs="Arial"/>
                <w:sz w:val="24"/>
                <w:szCs w:val="24"/>
                <w:lang w:val="fr-BE"/>
              </w:rPr>
              <w:br/>
              <w:t>2. Interrogera les conducteurs sur cette routine pour confirmer que les contrôles sont effectués avec soin. Les items avec la légende «à vérifier par l'évaluateur» seront vérifiés par l'évaluateur sur les camions lors de l'entretien avec les conducteurs.</w:t>
            </w:r>
          </w:p>
        </w:tc>
        <w:tc>
          <w:tcPr>
            <w:tcW w:w="360" w:type="pct"/>
            <w:tcBorders>
              <w:top w:val="single" w:sz="4" w:space="0" w:color="auto"/>
              <w:left w:val="nil"/>
              <w:bottom w:val="single" w:sz="4" w:space="0" w:color="auto"/>
              <w:right w:val="single" w:sz="4" w:space="0" w:color="auto"/>
            </w:tcBorders>
            <w:shd w:val="clear" w:color="000000" w:fill="FFFFFF"/>
          </w:tcPr>
          <w:p w14:paraId="25B7BB29" w14:textId="77777777" w:rsidR="00896BA7" w:rsidRPr="003A2992" w:rsidRDefault="00896BA7" w:rsidP="00762D91">
            <w:pPr>
              <w:spacing w:after="240" w:line="240" w:lineRule="auto"/>
              <w:rPr>
                <w:rFonts w:ascii="Calibri" w:hAnsi="Calibri" w:cs="Arial"/>
                <w:sz w:val="24"/>
                <w:szCs w:val="24"/>
                <w:lang w:val="fr-BE"/>
              </w:rPr>
            </w:pPr>
          </w:p>
        </w:tc>
      </w:tr>
      <w:tr w:rsidR="007E1DCA" w:rsidRPr="006F0446" w14:paraId="14B9D67B" w14:textId="1493CF04"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862D06A"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11.3.2.1.a</w:t>
            </w:r>
          </w:p>
        </w:tc>
        <w:tc>
          <w:tcPr>
            <w:tcW w:w="1382" w:type="pct"/>
            <w:tcBorders>
              <w:top w:val="nil"/>
              <w:left w:val="single" w:sz="4" w:space="0" w:color="auto"/>
              <w:bottom w:val="single" w:sz="4" w:space="0" w:color="auto"/>
              <w:right w:val="single" w:sz="4" w:space="0" w:color="auto"/>
            </w:tcBorders>
            <w:shd w:val="clear" w:color="auto" w:fill="auto"/>
            <w:hideMark/>
          </w:tcPr>
          <w:p w14:paraId="61E25171" w14:textId="6CC7534A"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l'inspection du véhicule pour dommages éventuels ?</w:t>
            </w:r>
          </w:p>
        </w:tc>
        <w:tc>
          <w:tcPr>
            <w:tcW w:w="90" w:type="pct"/>
            <w:gridSpan w:val="2"/>
            <w:tcBorders>
              <w:top w:val="nil"/>
              <w:left w:val="nil"/>
              <w:bottom w:val="nil"/>
              <w:right w:val="single" w:sz="4" w:space="0" w:color="auto"/>
            </w:tcBorders>
            <w:shd w:val="clear" w:color="000000" w:fill="FFFFFF"/>
            <w:hideMark/>
          </w:tcPr>
          <w:p w14:paraId="425B3B36" w14:textId="011EE50E"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0FB5451" w14:textId="2CE0F1B4"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Aucune ligne directrice. A vérifier par l'évaluateur</w:t>
            </w:r>
          </w:p>
        </w:tc>
        <w:tc>
          <w:tcPr>
            <w:tcW w:w="360" w:type="pct"/>
            <w:tcBorders>
              <w:top w:val="nil"/>
              <w:left w:val="nil"/>
              <w:bottom w:val="single" w:sz="4" w:space="0" w:color="auto"/>
              <w:right w:val="single" w:sz="4" w:space="0" w:color="auto"/>
            </w:tcBorders>
          </w:tcPr>
          <w:p w14:paraId="0579977F"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51BEFE57" w14:textId="24B5A676"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865EAA6"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11.3.2.1.b</w:t>
            </w:r>
          </w:p>
        </w:tc>
        <w:tc>
          <w:tcPr>
            <w:tcW w:w="1382" w:type="pct"/>
            <w:tcBorders>
              <w:top w:val="nil"/>
              <w:left w:val="single" w:sz="4" w:space="0" w:color="auto"/>
              <w:bottom w:val="single" w:sz="4" w:space="0" w:color="auto"/>
              <w:right w:val="single" w:sz="4" w:space="0" w:color="auto"/>
            </w:tcBorders>
            <w:shd w:val="clear" w:color="auto" w:fill="auto"/>
            <w:hideMark/>
          </w:tcPr>
          <w:p w14:paraId="38E7C476" w14:textId="7CCA574D"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la vérification du niveau et de la pression d'huile ?</w:t>
            </w:r>
          </w:p>
        </w:tc>
        <w:tc>
          <w:tcPr>
            <w:tcW w:w="90" w:type="pct"/>
            <w:gridSpan w:val="2"/>
            <w:tcBorders>
              <w:top w:val="nil"/>
              <w:left w:val="nil"/>
              <w:bottom w:val="nil"/>
              <w:right w:val="single" w:sz="4" w:space="0" w:color="auto"/>
            </w:tcBorders>
            <w:shd w:val="clear" w:color="000000" w:fill="FFFFFF"/>
            <w:hideMark/>
          </w:tcPr>
          <w:p w14:paraId="2E68BAC2" w14:textId="5B1D7D57"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2D180CB" w14:textId="609E60F1"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Pour les camions modernes cela se fait automatiquement avant l'allumage</w:t>
            </w:r>
          </w:p>
        </w:tc>
        <w:tc>
          <w:tcPr>
            <w:tcW w:w="360" w:type="pct"/>
            <w:tcBorders>
              <w:top w:val="nil"/>
              <w:left w:val="nil"/>
              <w:bottom w:val="single" w:sz="4" w:space="0" w:color="auto"/>
              <w:right w:val="single" w:sz="4" w:space="0" w:color="auto"/>
            </w:tcBorders>
          </w:tcPr>
          <w:p w14:paraId="67BFCB5A"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1EDE2175" w14:textId="43E93305"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7302181"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11.3.2.1.c</w:t>
            </w:r>
          </w:p>
        </w:tc>
        <w:tc>
          <w:tcPr>
            <w:tcW w:w="1382" w:type="pct"/>
            <w:tcBorders>
              <w:top w:val="nil"/>
              <w:left w:val="single" w:sz="4" w:space="0" w:color="auto"/>
              <w:bottom w:val="single" w:sz="4" w:space="0" w:color="auto"/>
              <w:right w:val="single" w:sz="4" w:space="0" w:color="auto"/>
            </w:tcBorders>
            <w:shd w:val="clear" w:color="auto" w:fill="auto"/>
            <w:hideMark/>
          </w:tcPr>
          <w:p w14:paraId="7C8219CB" w14:textId="2D667F5C"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le test des freins ?</w:t>
            </w:r>
          </w:p>
        </w:tc>
        <w:tc>
          <w:tcPr>
            <w:tcW w:w="90" w:type="pct"/>
            <w:gridSpan w:val="2"/>
            <w:tcBorders>
              <w:top w:val="nil"/>
              <w:left w:val="nil"/>
              <w:bottom w:val="nil"/>
              <w:right w:val="single" w:sz="4" w:space="0" w:color="auto"/>
            </w:tcBorders>
            <w:shd w:val="clear" w:color="000000" w:fill="FFFFFF"/>
            <w:hideMark/>
          </w:tcPr>
          <w:p w14:paraId="262468F9" w14:textId="76BD71D7"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5DDBE568" w14:textId="176DF489"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Aucune ligne directrice</w:t>
            </w:r>
          </w:p>
        </w:tc>
        <w:tc>
          <w:tcPr>
            <w:tcW w:w="360" w:type="pct"/>
            <w:tcBorders>
              <w:top w:val="nil"/>
              <w:left w:val="nil"/>
              <w:bottom w:val="single" w:sz="4" w:space="0" w:color="auto"/>
              <w:right w:val="single" w:sz="4" w:space="0" w:color="auto"/>
            </w:tcBorders>
          </w:tcPr>
          <w:p w14:paraId="64571796" w14:textId="77777777" w:rsidR="00896BA7" w:rsidRPr="00762D91" w:rsidRDefault="00896BA7" w:rsidP="00762D91">
            <w:pPr>
              <w:spacing w:after="0" w:line="240" w:lineRule="auto"/>
              <w:rPr>
                <w:rFonts w:ascii="Calibri" w:hAnsi="Calibri" w:cs="Arial"/>
                <w:sz w:val="24"/>
                <w:szCs w:val="24"/>
              </w:rPr>
            </w:pPr>
          </w:p>
        </w:tc>
      </w:tr>
      <w:tr w:rsidR="007E1DCA" w:rsidRPr="006F0446" w14:paraId="20DC4ACC" w14:textId="7C30CE59"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AB6571A"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11.3.2.1.d</w:t>
            </w:r>
          </w:p>
        </w:tc>
        <w:tc>
          <w:tcPr>
            <w:tcW w:w="1382" w:type="pct"/>
            <w:tcBorders>
              <w:top w:val="nil"/>
              <w:left w:val="single" w:sz="4" w:space="0" w:color="auto"/>
              <w:bottom w:val="single" w:sz="4" w:space="0" w:color="auto"/>
              <w:right w:val="single" w:sz="4" w:space="0" w:color="auto"/>
            </w:tcBorders>
            <w:shd w:val="clear" w:color="auto" w:fill="auto"/>
            <w:hideMark/>
          </w:tcPr>
          <w:p w14:paraId="503852DE" w14:textId="03E49FBE"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l'état des pneus ?</w:t>
            </w:r>
          </w:p>
        </w:tc>
        <w:tc>
          <w:tcPr>
            <w:tcW w:w="90" w:type="pct"/>
            <w:gridSpan w:val="2"/>
            <w:tcBorders>
              <w:top w:val="nil"/>
              <w:left w:val="nil"/>
              <w:bottom w:val="nil"/>
              <w:right w:val="single" w:sz="4" w:space="0" w:color="auto"/>
            </w:tcBorders>
            <w:shd w:val="clear" w:color="000000" w:fill="FFFFFF"/>
            <w:hideMark/>
          </w:tcPr>
          <w:p w14:paraId="1BCFE0FF" w14:textId="0F66C8D4"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10F76205" w14:textId="47BCB910"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Aucune ligne directrice. A vérifier par l'évaluateur</w:t>
            </w:r>
          </w:p>
        </w:tc>
        <w:tc>
          <w:tcPr>
            <w:tcW w:w="360" w:type="pct"/>
            <w:tcBorders>
              <w:top w:val="nil"/>
              <w:left w:val="nil"/>
              <w:bottom w:val="single" w:sz="4" w:space="0" w:color="auto"/>
              <w:right w:val="single" w:sz="4" w:space="0" w:color="auto"/>
            </w:tcBorders>
          </w:tcPr>
          <w:p w14:paraId="77692C02"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415DB4F5" w14:textId="18CA3659"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E2E2E8E"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11.3.2.1.e</w:t>
            </w:r>
          </w:p>
        </w:tc>
        <w:tc>
          <w:tcPr>
            <w:tcW w:w="1382" w:type="pct"/>
            <w:tcBorders>
              <w:top w:val="nil"/>
              <w:left w:val="single" w:sz="4" w:space="0" w:color="auto"/>
              <w:bottom w:val="single" w:sz="4" w:space="0" w:color="auto"/>
              <w:right w:val="single" w:sz="4" w:space="0" w:color="auto"/>
            </w:tcBorders>
            <w:shd w:val="clear" w:color="auto" w:fill="auto"/>
            <w:hideMark/>
          </w:tcPr>
          <w:p w14:paraId="0CBCCB24" w14:textId="623EF72A"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l'éclairage?</w:t>
            </w:r>
          </w:p>
        </w:tc>
        <w:tc>
          <w:tcPr>
            <w:tcW w:w="90" w:type="pct"/>
            <w:gridSpan w:val="2"/>
            <w:tcBorders>
              <w:top w:val="nil"/>
              <w:left w:val="nil"/>
              <w:bottom w:val="nil"/>
              <w:right w:val="single" w:sz="4" w:space="0" w:color="auto"/>
            </w:tcBorders>
            <w:shd w:val="clear" w:color="000000" w:fill="FFFFFF"/>
            <w:hideMark/>
          </w:tcPr>
          <w:p w14:paraId="41C9D77B" w14:textId="354782F9"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775C5462" w14:textId="0C730BDF"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Aucune ligne directrice. A vérifier par l'évaluateur</w:t>
            </w:r>
          </w:p>
        </w:tc>
        <w:tc>
          <w:tcPr>
            <w:tcW w:w="360" w:type="pct"/>
            <w:tcBorders>
              <w:top w:val="nil"/>
              <w:left w:val="nil"/>
              <w:bottom w:val="single" w:sz="4" w:space="0" w:color="auto"/>
              <w:right w:val="single" w:sz="4" w:space="0" w:color="auto"/>
            </w:tcBorders>
          </w:tcPr>
          <w:p w14:paraId="2093C448"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1F360AE5" w14:textId="5FDDD0BA"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2F40122"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11.3.2.1.f</w:t>
            </w:r>
          </w:p>
        </w:tc>
        <w:tc>
          <w:tcPr>
            <w:tcW w:w="1382" w:type="pct"/>
            <w:tcBorders>
              <w:top w:val="nil"/>
              <w:left w:val="single" w:sz="4" w:space="0" w:color="auto"/>
              <w:bottom w:val="single" w:sz="4" w:space="0" w:color="auto"/>
              <w:right w:val="single" w:sz="4" w:space="0" w:color="auto"/>
            </w:tcBorders>
            <w:shd w:val="clear" w:color="auto" w:fill="auto"/>
            <w:hideMark/>
          </w:tcPr>
          <w:p w14:paraId="25DC3EEF" w14:textId="3E904D08"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la détection de fuites éventuelles ?</w:t>
            </w:r>
          </w:p>
        </w:tc>
        <w:tc>
          <w:tcPr>
            <w:tcW w:w="90" w:type="pct"/>
            <w:gridSpan w:val="2"/>
            <w:tcBorders>
              <w:top w:val="nil"/>
              <w:left w:val="nil"/>
              <w:bottom w:val="nil"/>
              <w:right w:val="single" w:sz="4" w:space="0" w:color="auto"/>
            </w:tcBorders>
            <w:shd w:val="clear" w:color="000000" w:fill="FFFFFF"/>
            <w:hideMark/>
          </w:tcPr>
          <w:p w14:paraId="0D67188A" w14:textId="1D23653D"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7252513" w14:textId="0E8A592E"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Contrôle de l'eau,de l'huile, du gas-oil, des fuites de produit</w:t>
            </w:r>
          </w:p>
        </w:tc>
        <w:tc>
          <w:tcPr>
            <w:tcW w:w="360" w:type="pct"/>
            <w:tcBorders>
              <w:top w:val="nil"/>
              <w:left w:val="nil"/>
              <w:bottom w:val="single" w:sz="4" w:space="0" w:color="auto"/>
              <w:right w:val="single" w:sz="4" w:space="0" w:color="auto"/>
            </w:tcBorders>
          </w:tcPr>
          <w:p w14:paraId="5B9D4FDA"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18994E60" w14:textId="3D0D47B2" w:rsidTr="00D93344">
        <w:trPr>
          <w:trHeight w:val="93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74CC084"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11.3.2.1.g</w:t>
            </w:r>
          </w:p>
        </w:tc>
        <w:tc>
          <w:tcPr>
            <w:tcW w:w="1382" w:type="pct"/>
            <w:tcBorders>
              <w:top w:val="nil"/>
              <w:left w:val="single" w:sz="4" w:space="0" w:color="auto"/>
              <w:bottom w:val="single" w:sz="4" w:space="0" w:color="auto"/>
              <w:right w:val="single" w:sz="4" w:space="0" w:color="auto"/>
            </w:tcBorders>
            <w:shd w:val="clear" w:color="auto" w:fill="auto"/>
            <w:hideMark/>
          </w:tcPr>
          <w:p w14:paraId="5682732D" w14:textId="528C7447"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le serrage des écrous des roues?</w:t>
            </w:r>
          </w:p>
        </w:tc>
        <w:tc>
          <w:tcPr>
            <w:tcW w:w="90" w:type="pct"/>
            <w:gridSpan w:val="2"/>
            <w:tcBorders>
              <w:top w:val="nil"/>
              <w:left w:val="nil"/>
              <w:bottom w:val="nil"/>
              <w:right w:val="single" w:sz="4" w:space="0" w:color="auto"/>
            </w:tcBorders>
            <w:shd w:val="clear" w:color="000000" w:fill="FFFFFF"/>
            <w:hideMark/>
          </w:tcPr>
          <w:p w14:paraId="65895C7D" w14:textId="7C9C9BBA"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1AE0AC3" w14:textId="255CA9DA"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Cela ne devrait être vérifié qu'après remplacement des pneus. Le conducteur vérifiera la présence de rouille dans les écrous de roue cela signifierait un desserrage et du mouvement dans les écrous. Les indicateurs d'écrou de roue peuvent également être acceptés pour vérifier le serrage.</w:t>
            </w:r>
          </w:p>
        </w:tc>
        <w:tc>
          <w:tcPr>
            <w:tcW w:w="360" w:type="pct"/>
            <w:tcBorders>
              <w:top w:val="nil"/>
              <w:left w:val="nil"/>
              <w:bottom w:val="single" w:sz="4" w:space="0" w:color="auto"/>
              <w:right w:val="single" w:sz="4" w:space="0" w:color="auto"/>
            </w:tcBorders>
          </w:tcPr>
          <w:p w14:paraId="418447EA"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3B3E94FF" w14:textId="0AC7A418" w:rsidTr="00D93344">
        <w:trPr>
          <w:trHeight w:val="64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C607B30"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11.3.2.1.h</w:t>
            </w:r>
          </w:p>
        </w:tc>
        <w:tc>
          <w:tcPr>
            <w:tcW w:w="1382" w:type="pct"/>
            <w:tcBorders>
              <w:top w:val="nil"/>
              <w:left w:val="single" w:sz="4" w:space="0" w:color="auto"/>
              <w:bottom w:val="single" w:sz="4" w:space="0" w:color="auto"/>
              <w:right w:val="single" w:sz="4" w:space="0" w:color="auto"/>
            </w:tcBorders>
            <w:shd w:val="clear" w:color="auto" w:fill="auto"/>
            <w:hideMark/>
          </w:tcPr>
          <w:p w14:paraId="2C62B0C3" w14:textId="0C240EC6"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les extincteurs ?</w:t>
            </w:r>
          </w:p>
        </w:tc>
        <w:tc>
          <w:tcPr>
            <w:tcW w:w="90" w:type="pct"/>
            <w:gridSpan w:val="2"/>
            <w:tcBorders>
              <w:top w:val="nil"/>
              <w:left w:val="nil"/>
              <w:bottom w:val="nil"/>
              <w:right w:val="single" w:sz="4" w:space="0" w:color="auto"/>
            </w:tcBorders>
            <w:shd w:val="clear" w:color="000000" w:fill="FFFFFF"/>
            <w:hideMark/>
          </w:tcPr>
          <w:p w14:paraId="6123F7E3" w14:textId="5A573E70"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3BE9B182" w14:textId="75A68428"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Conformément aux exigences légales et instructions écrites.  </w:t>
            </w:r>
            <w:r w:rsidRPr="00762D91">
              <w:rPr>
                <w:rFonts w:ascii="Calibri" w:hAnsi="Calibri" w:cs="Arial"/>
                <w:sz w:val="24"/>
                <w:szCs w:val="24"/>
              </w:rPr>
              <w:t>A vérifier par l'évaluateur</w:t>
            </w:r>
          </w:p>
        </w:tc>
        <w:tc>
          <w:tcPr>
            <w:tcW w:w="360" w:type="pct"/>
            <w:tcBorders>
              <w:top w:val="nil"/>
              <w:left w:val="nil"/>
              <w:bottom w:val="single" w:sz="4" w:space="0" w:color="auto"/>
              <w:right w:val="single" w:sz="4" w:space="0" w:color="auto"/>
            </w:tcBorders>
          </w:tcPr>
          <w:p w14:paraId="27EED628"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5BA36FF4" w14:textId="109A812B" w:rsidTr="00D93344">
        <w:trPr>
          <w:trHeight w:val="154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AE6D2C0"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11.3.2.1.i</w:t>
            </w:r>
          </w:p>
        </w:tc>
        <w:tc>
          <w:tcPr>
            <w:tcW w:w="1382" w:type="pct"/>
            <w:tcBorders>
              <w:top w:val="nil"/>
              <w:left w:val="single" w:sz="4" w:space="0" w:color="auto"/>
              <w:bottom w:val="single" w:sz="4" w:space="0" w:color="auto"/>
              <w:right w:val="single" w:sz="4" w:space="0" w:color="auto"/>
            </w:tcBorders>
            <w:shd w:val="clear" w:color="auto" w:fill="auto"/>
            <w:hideMark/>
          </w:tcPr>
          <w:p w14:paraId="343000F8" w14:textId="0F539845"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chaque EPI requis ?</w:t>
            </w:r>
          </w:p>
        </w:tc>
        <w:tc>
          <w:tcPr>
            <w:tcW w:w="90" w:type="pct"/>
            <w:gridSpan w:val="2"/>
            <w:tcBorders>
              <w:top w:val="nil"/>
              <w:left w:val="nil"/>
              <w:bottom w:val="nil"/>
              <w:right w:val="single" w:sz="4" w:space="0" w:color="auto"/>
            </w:tcBorders>
            <w:shd w:val="clear" w:color="000000" w:fill="FFFFFF"/>
            <w:hideMark/>
          </w:tcPr>
          <w:p w14:paraId="30A1EF41" w14:textId="06357BE7"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4F645D30" w14:textId="24AB7702"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Conformément aux exigences légales et instructions écrites. A vérifier par l'évaluateur. L'évaluateur doit rechercher des preuves de commandes (effectuées ou prévues) et comparer l'exhaustivité de la vérification des EPI aux exigences de danger pour les produits transportés.</w:t>
            </w:r>
            <w:r w:rsidRPr="003A2992">
              <w:rPr>
                <w:rFonts w:ascii="Calibri" w:hAnsi="Calibri" w:cs="Arial"/>
                <w:sz w:val="24"/>
                <w:szCs w:val="24"/>
                <w:lang w:val="fr-BE"/>
              </w:rPr>
              <w:br/>
            </w:r>
            <w:r w:rsidRPr="00762D91">
              <w:rPr>
                <w:rFonts w:ascii="Calibri" w:hAnsi="Calibri" w:cs="Arial"/>
                <w:sz w:val="24"/>
                <w:szCs w:val="24"/>
              </w:rPr>
              <w:t>Commentaire obligatoire requis</w:t>
            </w:r>
          </w:p>
        </w:tc>
        <w:tc>
          <w:tcPr>
            <w:tcW w:w="360" w:type="pct"/>
            <w:tcBorders>
              <w:top w:val="nil"/>
              <w:left w:val="nil"/>
              <w:bottom w:val="single" w:sz="4" w:space="0" w:color="auto"/>
              <w:right w:val="single" w:sz="4" w:space="0" w:color="auto"/>
            </w:tcBorders>
          </w:tcPr>
          <w:p w14:paraId="125A10C9"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4DF35CDA" w14:textId="2442B168"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80AD23D"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11.3.2.1.j</w:t>
            </w:r>
          </w:p>
        </w:tc>
        <w:tc>
          <w:tcPr>
            <w:tcW w:w="1382" w:type="pct"/>
            <w:tcBorders>
              <w:top w:val="nil"/>
              <w:left w:val="single" w:sz="4" w:space="0" w:color="auto"/>
              <w:bottom w:val="single" w:sz="4" w:space="0" w:color="auto"/>
              <w:right w:val="single" w:sz="4" w:space="0" w:color="auto"/>
            </w:tcBorders>
            <w:shd w:val="clear" w:color="auto" w:fill="auto"/>
            <w:hideMark/>
          </w:tcPr>
          <w:p w14:paraId="42302588" w14:textId="0AC1439B" w:rsidR="00896BA7" w:rsidRPr="00762D91" w:rsidRDefault="00896BA7" w:rsidP="00762D91">
            <w:pPr>
              <w:spacing w:after="0" w:line="240" w:lineRule="auto"/>
              <w:rPr>
                <w:rFonts w:ascii="Calibri" w:eastAsia="Times New Roman" w:hAnsi="Calibri" w:cs="Calibri"/>
                <w:sz w:val="24"/>
                <w:szCs w:val="24"/>
              </w:rPr>
            </w:pPr>
            <w:r w:rsidRPr="00762D91">
              <w:rPr>
                <w:rFonts w:ascii="Calibri" w:hAnsi="Calibri" w:cs="Arial"/>
                <w:sz w:val="24"/>
                <w:szCs w:val="24"/>
              </w:rPr>
              <w:t xml:space="preserve">     - les cales de roues?</w:t>
            </w:r>
          </w:p>
        </w:tc>
        <w:tc>
          <w:tcPr>
            <w:tcW w:w="90" w:type="pct"/>
            <w:gridSpan w:val="2"/>
            <w:tcBorders>
              <w:top w:val="nil"/>
              <w:left w:val="nil"/>
              <w:bottom w:val="nil"/>
              <w:right w:val="single" w:sz="4" w:space="0" w:color="auto"/>
            </w:tcBorders>
            <w:shd w:val="clear" w:color="000000" w:fill="FFFFFF"/>
            <w:hideMark/>
          </w:tcPr>
          <w:p w14:paraId="4C1CB529" w14:textId="686CD245"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auto"/>
            <w:hideMark/>
          </w:tcPr>
          <w:p w14:paraId="045ECF2C" w14:textId="67C0B63C"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Aucune ligne directrice. A vérifier par l'évaluateur</w:t>
            </w:r>
          </w:p>
        </w:tc>
        <w:tc>
          <w:tcPr>
            <w:tcW w:w="360" w:type="pct"/>
            <w:tcBorders>
              <w:top w:val="nil"/>
              <w:left w:val="nil"/>
              <w:bottom w:val="single" w:sz="4" w:space="0" w:color="auto"/>
              <w:right w:val="single" w:sz="4" w:space="0" w:color="auto"/>
            </w:tcBorders>
          </w:tcPr>
          <w:p w14:paraId="2D9CBA13"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6E3EBD49" w14:textId="709B35D4"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3E014C"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11.3.2.1.k</w:t>
            </w:r>
          </w:p>
        </w:tc>
        <w:tc>
          <w:tcPr>
            <w:tcW w:w="1382" w:type="pct"/>
            <w:tcBorders>
              <w:top w:val="nil"/>
              <w:left w:val="single" w:sz="4" w:space="0" w:color="auto"/>
              <w:bottom w:val="single" w:sz="4" w:space="0" w:color="auto"/>
              <w:right w:val="single" w:sz="4" w:space="0" w:color="auto"/>
            </w:tcBorders>
            <w:shd w:val="clear" w:color="auto" w:fill="auto"/>
            <w:hideMark/>
          </w:tcPr>
          <w:p w14:paraId="41C47BE1" w14:textId="383ACDE9"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les bouteilles de lavage des yeux?</w:t>
            </w:r>
          </w:p>
        </w:tc>
        <w:tc>
          <w:tcPr>
            <w:tcW w:w="90" w:type="pct"/>
            <w:gridSpan w:val="2"/>
            <w:tcBorders>
              <w:top w:val="nil"/>
              <w:left w:val="nil"/>
              <w:bottom w:val="nil"/>
              <w:right w:val="single" w:sz="4" w:space="0" w:color="auto"/>
            </w:tcBorders>
            <w:shd w:val="clear" w:color="000000" w:fill="FFFFFF"/>
            <w:hideMark/>
          </w:tcPr>
          <w:p w14:paraId="29D13437" w14:textId="1568EBF9"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59CCF4C6" w14:textId="01F264E8"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En ce qui concerne l'ADR 8.1.5.2. </w:t>
            </w:r>
            <w:r w:rsidRPr="00762D91">
              <w:rPr>
                <w:rFonts w:ascii="Calibri" w:hAnsi="Calibri" w:cs="Arial"/>
                <w:sz w:val="24"/>
                <w:szCs w:val="24"/>
              </w:rPr>
              <w:t>A vérifier par l'évaluateur</w:t>
            </w:r>
          </w:p>
        </w:tc>
        <w:tc>
          <w:tcPr>
            <w:tcW w:w="360" w:type="pct"/>
            <w:tcBorders>
              <w:top w:val="nil"/>
              <w:left w:val="nil"/>
              <w:bottom w:val="single" w:sz="4" w:space="0" w:color="auto"/>
              <w:right w:val="single" w:sz="4" w:space="0" w:color="auto"/>
            </w:tcBorders>
          </w:tcPr>
          <w:p w14:paraId="0D6CF86F"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3FBA0F2D" w14:textId="28837BE3"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7F0911A"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11.3.2.1.l</w:t>
            </w:r>
          </w:p>
        </w:tc>
        <w:tc>
          <w:tcPr>
            <w:tcW w:w="1382" w:type="pct"/>
            <w:tcBorders>
              <w:top w:val="nil"/>
              <w:left w:val="single" w:sz="4" w:space="0" w:color="auto"/>
              <w:bottom w:val="single" w:sz="4" w:space="0" w:color="auto"/>
              <w:right w:val="single" w:sz="4" w:space="0" w:color="auto"/>
            </w:tcBorders>
            <w:shd w:val="clear" w:color="auto" w:fill="auto"/>
            <w:hideMark/>
          </w:tcPr>
          <w:p w14:paraId="62FB8EC0" w14:textId="1E0E64F7"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l'obturateur de plaque d'égout et les matériaux absorbants?</w:t>
            </w:r>
          </w:p>
        </w:tc>
        <w:tc>
          <w:tcPr>
            <w:tcW w:w="90" w:type="pct"/>
            <w:gridSpan w:val="2"/>
            <w:tcBorders>
              <w:top w:val="nil"/>
              <w:left w:val="nil"/>
              <w:bottom w:val="nil"/>
              <w:right w:val="single" w:sz="4" w:space="0" w:color="auto"/>
            </w:tcBorders>
            <w:shd w:val="clear" w:color="000000" w:fill="FFFFFF"/>
            <w:hideMark/>
          </w:tcPr>
          <w:p w14:paraId="67A042C6" w14:textId="32F5DBD9"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A2E9CC5" w14:textId="20F4952B"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Pour l'obturateur de plaque d'égout se référer à l'ADR 8.1.5.3. </w:t>
            </w:r>
            <w:r w:rsidRPr="00762D91">
              <w:rPr>
                <w:rFonts w:ascii="Calibri" w:hAnsi="Calibri" w:cs="Arial"/>
                <w:sz w:val="24"/>
                <w:szCs w:val="24"/>
              </w:rPr>
              <w:t>A vérifier par l'évaluateur</w:t>
            </w:r>
          </w:p>
        </w:tc>
        <w:tc>
          <w:tcPr>
            <w:tcW w:w="360" w:type="pct"/>
            <w:tcBorders>
              <w:top w:val="nil"/>
              <w:left w:val="nil"/>
              <w:bottom w:val="single" w:sz="4" w:space="0" w:color="auto"/>
              <w:right w:val="single" w:sz="4" w:space="0" w:color="auto"/>
            </w:tcBorders>
          </w:tcPr>
          <w:p w14:paraId="57348AD5"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79DB4406" w14:textId="15BEDF47" w:rsidTr="00D93344">
        <w:trPr>
          <w:trHeight w:val="99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FE50E55"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11.3.2.1.m</w:t>
            </w:r>
          </w:p>
        </w:tc>
        <w:tc>
          <w:tcPr>
            <w:tcW w:w="1382" w:type="pct"/>
            <w:tcBorders>
              <w:top w:val="nil"/>
              <w:left w:val="single" w:sz="4" w:space="0" w:color="auto"/>
              <w:bottom w:val="single" w:sz="4" w:space="0" w:color="auto"/>
              <w:right w:val="single" w:sz="4" w:space="0" w:color="auto"/>
            </w:tcBorders>
            <w:shd w:val="clear" w:color="auto" w:fill="auto"/>
            <w:hideMark/>
          </w:tcPr>
          <w:p w14:paraId="7163BCAD" w14:textId="676189AC"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     - la commande d'urgence sur la vanne de fond?</w:t>
            </w:r>
          </w:p>
        </w:tc>
        <w:tc>
          <w:tcPr>
            <w:tcW w:w="90" w:type="pct"/>
            <w:gridSpan w:val="2"/>
            <w:tcBorders>
              <w:top w:val="nil"/>
              <w:left w:val="nil"/>
              <w:bottom w:val="nil"/>
              <w:right w:val="single" w:sz="4" w:space="0" w:color="auto"/>
            </w:tcBorders>
            <w:shd w:val="clear" w:color="000000" w:fill="FFFFFF"/>
            <w:hideMark/>
          </w:tcPr>
          <w:p w14:paraId="1A4A24F9" w14:textId="1B5B3324"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9791C21" w14:textId="0060CFE7" w:rsidR="00896BA7" w:rsidRPr="00762D91" w:rsidRDefault="00896BA7" w:rsidP="00762D91">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La vanne de fond d'une citerne peut être fermée avec un système de contrôle à distance. Le fonctionnement de ce système doit être vérifié: vérifiez que le câble est connecté à la vanne. </w:t>
            </w:r>
            <w:r w:rsidRPr="00762D91">
              <w:rPr>
                <w:rFonts w:ascii="Calibri" w:hAnsi="Calibri" w:cs="Arial"/>
                <w:sz w:val="24"/>
                <w:szCs w:val="24"/>
              </w:rPr>
              <w:t>Le système d'arrêt d'urgence doit être fixé et opérationnel</w:t>
            </w:r>
          </w:p>
        </w:tc>
        <w:tc>
          <w:tcPr>
            <w:tcW w:w="360" w:type="pct"/>
            <w:tcBorders>
              <w:top w:val="nil"/>
              <w:left w:val="nil"/>
              <w:bottom w:val="single" w:sz="4" w:space="0" w:color="auto"/>
              <w:right w:val="single" w:sz="4" w:space="0" w:color="auto"/>
            </w:tcBorders>
          </w:tcPr>
          <w:p w14:paraId="56886EB9"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059445A1" w14:textId="4B0C976F" w:rsidTr="00D93344">
        <w:trPr>
          <w:trHeight w:val="10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BCD973C" w14:textId="77777777" w:rsidR="00896BA7" w:rsidRPr="001C5E49" w:rsidRDefault="00896BA7"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11.3.2.1.n</w:t>
            </w:r>
          </w:p>
        </w:tc>
        <w:tc>
          <w:tcPr>
            <w:tcW w:w="1382" w:type="pct"/>
            <w:tcBorders>
              <w:top w:val="nil"/>
              <w:left w:val="single" w:sz="4" w:space="0" w:color="auto"/>
              <w:bottom w:val="single" w:sz="4" w:space="0" w:color="auto"/>
              <w:right w:val="single" w:sz="4" w:space="0" w:color="auto"/>
            </w:tcBorders>
            <w:shd w:val="clear" w:color="auto" w:fill="auto"/>
            <w:hideMark/>
          </w:tcPr>
          <w:p w14:paraId="492FB8C8" w14:textId="37F9BEED"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l'absence de fissure dans le pare-brise</w:t>
            </w:r>
          </w:p>
        </w:tc>
        <w:tc>
          <w:tcPr>
            <w:tcW w:w="90" w:type="pct"/>
            <w:gridSpan w:val="2"/>
            <w:tcBorders>
              <w:top w:val="nil"/>
              <w:left w:val="nil"/>
              <w:bottom w:val="nil"/>
              <w:right w:val="single" w:sz="4" w:space="0" w:color="auto"/>
            </w:tcBorders>
            <w:shd w:val="clear" w:color="000000" w:fill="FFFFFF"/>
            <w:hideMark/>
          </w:tcPr>
          <w:p w14:paraId="46D09E5B" w14:textId="3D2C7F8B"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000000" w:fill="FFFFFF"/>
            <w:hideMark/>
          </w:tcPr>
          <w:p w14:paraId="4C57F0C2" w14:textId="1AA0049E"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Se référer à la directive 2014/45 / UE et à la législation locale. L'évaluateur vérifiera que l'inspection est effectuée mais il n'est pas attendu de lui qu'il vérifie si les critères d'acceptation utilisés par l'entreprise évaluée sont corrects.</w:t>
            </w:r>
          </w:p>
        </w:tc>
        <w:tc>
          <w:tcPr>
            <w:tcW w:w="360" w:type="pct"/>
            <w:tcBorders>
              <w:top w:val="nil"/>
              <w:left w:val="nil"/>
              <w:bottom w:val="single" w:sz="4" w:space="0" w:color="auto"/>
              <w:right w:val="single" w:sz="4" w:space="0" w:color="auto"/>
            </w:tcBorders>
            <w:shd w:val="clear" w:color="000000" w:fill="FFFFFF"/>
          </w:tcPr>
          <w:p w14:paraId="3D1A4A33" w14:textId="77777777" w:rsidR="00896BA7" w:rsidRPr="003A2992" w:rsidRDefault="00896BA7" w:rsidP="00762D91">
            <w:pPr>
              <w:spacing w:after="0" w:line="240" w:lineRule="auto"/>
              <w:rPr>
                <w:rFonts w:ascii="Calibri" w:hAnsi="Calibri" w:cs="Arial"/>
                <w:sz w:val="24"/>
                <w:szCs w:val="24"/>
                <w:lang w:val="fr-BE"/>
              </w:rPr>
            </w:pPr>
          </w:p>
        </w:tc>
      </w:tr>
      <w:tr w:rsidR="007E1DCA" w:rsidRPr="001C5E49" w14:paraId="4EEDB51F" w14:textId="349D6E4E" w:rsidTr="00D93344">
        <w:trPr>
          <w:trHeight w:val="435"/>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43FED5C" w14:textId="77777777" w:rsidR="00896BA7" w:rsidRPr="001C5E49" w:rsidRDefault="00896BA7" w:rsidP="00762D9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11.4</w:t>
            </w:r>
          </w:p>
        </w:tc>
        <w:tc>
          <w:tcPr>
            <w:tcW w:w="1382" w:type="pct"/>
            <w:tcBorders>
              <w:top w:val="nil"/>
              <w:left w:val="nil"/>
              <w:bottom w:val="single" w:sz="4" w:space="0" w:color="auto"/>
              <w:right w:val="single" w:sz="4" w:space="0" w:color="auto"/>
            </w:tcBorders>
            <w:shd w:val="clear" w:color="auto" w:fill="FFFFFF" w:themeFill="background1"/>
            <w:hideMark/>
          </w:tcPr>
          <w:p w14:paraId="43819AEB" w14:textId="796B9813" w:rsidR="00896BA7" w:rsidRPr="00762D91" w:rsidRDefault="00896BA7" w:rsidP="00762D91">
            <w:pPr>
              <w:spacing w:after="0" w:line="240" w:lineRule="auto"/>
              <w:rPr>
                <w:rFonts w:ascii="Calibri" w:eastAsia="Times New Roman" w:hAnsi="Calibri" w:cs="Calibri"/>
                <w:b/>
                <w:bCs/>
                <w:sz w:val="24"/>
                <w:szCs w:val="24"/>
                <w:u w:val="single"/>
              </w:rPr>
            </w:pPr>
            <w:r w:rsidRPr="00762D91">
              <w:rPr>
                <w:rFonts w:ascii="Calibri" w:hAnsi="Calibri" w:cs="Arial"/>
                <w:b/>
                <w:bCs/>
                <w:sz w:val="24"/>
                <w:szCs w:val="24"/>
                <w:u w:val="single"/>
              </w:rPr>
              <w:t>Administration</w:t>
            </w:r>
          </w:p>
        </w:tc>
        <w:tc>
          <w:tcPr>
            <w:tcW w:w="90" w:type="pct"/>
            <w:gridSpan w:val="2"/>
            <w:tcBorders>
              <w:top w:val="nil"/>
              <w:left w:val="nil"/>
              <w:bottom w:val="nil"/>
              <w:right w:val="single" w:sz="4" w:space="0" w:color="auto"/>
            </w:tcBorders>
            <w:shd w:val="clear" w:color="auto" w:fill="FFFFFF" w:themeFill="background1"/>
            <w:hideMark/>
          </w:tcPr>
          <w:p w14:paraId="5E21018F" w14:textId="77A6BFF3"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u w:val="single"/>
              </w:rPr>
              <w:t> </w:t>
            </w:r>
          </w:p>
        </w:tc>
        <w:tc>
          <w:tcPr>
            <w:tcW w:w="2711" w:type="pct"/>
            <w:tcBorders>
              <w:top w:val="nil"/>
              <w:left w:val="nil"/>
              <w:bottom w:val="single" w:sz="4" w:space="0" w:color="auto"/>
              <w:right w:val="single" w:sz="4" w:space="0" w:color="auto"/>
            </w:tcBorders>
            <w:shd w:val="clear" w:color="auto" w:fill="FFFFFF" w:themeFill="background1"/>
            <w:hideMark/>
          </w:tcPr>
          <w:p w14:paraId="3345C323" w14:textId="5C11C3A5" w:rsidR="00896BA7" w:rsidRPr="00762D91" w:rsidRDefault="00896BA7" w:rsidP="00762D91">
            <w:pPr>
              <w:spacing w:after="0" w:line="240" w:lineRule="auto"/>
              <w:rPr>
                <w:rFonts w:ascii="Calibri" w:eastAsia="Times New Roman" w:hAnsi="Calibri" w:cs="Calibri"/>
                <w:b/>
                <w:bCs/>
                <w:sz w:val="24"/>
                <w:szCs w:val="24"/>
                <w:u w:val="single"/>
              </w:rPr>
            </w:pPr>
            <w:r w:rsidRPr="00762D91">
              <w:rPr>
                <w:rFonts w:ascii="Calibri" w:hAnsi="Calibri" w:cs="Arial"/>
                <w:b/>
                <w:bCs/>
                <w:sz w:val="24"/>
                <w:szCs w:val="24"/>
                <w:u w:val="single"/>
              </w:rPr>
              <w:t>Administration</w:t>
            </w:r>
          </w:p>
        </w:tc>
        <w:tc>
          <w:tcPr>
            <w:tcW w:w="360" w:type="pct"/>
            <w:tcBorders>
              <w:top w:val="nil"/>
              <w:left w:val="nil"/>
              <w:bottom w:val="single" w:sz="4" w:space="0" w:color="auto"/>
              <w:right w:val="single" w:sz="4" w:space="0" w:color="auto"/>
            </w:tcBorders>
            <w:shd w:val="clear" w:color="auto" w:fill="FFFFFF" w:themeFill="background1"/>
          </w:tcPr>
          <w:p w14:paraId="169D6FC5" w14:textId="77777777" w:rsidR="00896BA7" w:rsidRPr="00762D91" w:rsidRDefault="00896BA7" w:rsidP="00762D91">
            <w:pPr>
              <w:spacing w:after="0" w:line="240" w:lineRule="auto"/>
              <w:rPr>
                <w:rFonts w:ascii="Calibri" w:hAnsi="Calibri" w:cs="Arial"/>
                <w:b/>
                <w:bCs/>
                <w:sz w:val="24"/>
                <w:szCs w:val="24"/>
                <w:u w:val="single"/>
              </w:rPr>
            </w:pPr>
          </w:p>
        </w:tc>
      </w:tr>
      <w:tr w:rsidR="007E1DCA" w:rsidRPr="001C5E49" w14:paraId="5DED20D6" w14:textId="30D58C58" w:rsidTr="00D93344">
        <w:trPr>
          <w:trHeight w:val="31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04A3E9B" w14:textId="77777777" w:rsidR="00896BA7" w:rsidRPr="001C5E49" w:rsidRDefault="00896BA7" w:rsidP="00762D9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11.4.1</w:t>
            </w:r>
          </w:p>
        </w:tc>
        <w:tc>
          <w:tcPr>
            <w:tcW w:w="1382" w:type="pct"/>
            <w:tcBorders>
              <w:top w:val="nil"/>
              <w:left w:val="nil"/>
              <w:bottom w:val="single" w:sz="4" w:space="0" w:color="auto"/>
              <w:right w:val="single" w:sz="4" w:space="0" w:color="auto"/>
            </w:tcBorders>
            <w:shd w:val="clear" w:color="auto" w:fill="FFFFFF" w:themeFill="background1"/>
            <w:hideMark/>
          </w:tcPr>
          <w:p w14:paraId="0B5079B5" w14:textId="7035E4B2"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Contrôles des conducteurs</w:t>
            </w:r>
          </w:p>
        </w:tc>
        <w:tc>
          <w:tcPr>
            <w:tcW w:w="90" w:type="pct"/>
            <w:gridSpan w:val="2"/>
            <w:tcBorders>
              <w:top w:val="nil"/>
              <w:left w:val="nil"/>
              <w:bottom w:val="nil"/>
              <w:right w:val="single" w:sz="4" w:space="0" w:color="auto"/>
            </w:tcBorders>
            <w:shd w:val="clear" w:color="auto" w:fill="FFFFFF" w:themeFill="background1"/>
            <w:hideMark/>
          </w:tcPr>
          <w:p w14:paraId="2959CD7A" w14:textId="59C10D78"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 </w:t>
            </w:r>
          </w:p>
        </w:tc>
        <w:tc>
          <w:tcPr>
            <w:tcW w:w="2711" w:type="pct"/>
            <w:tcBorders>
              <w:top w:val="nil"/>
              <w:left w:val="nil"/>
              <w:bottom w:val="single" w:sz="4" w:space="0" w:color="auto"/>
              <w:right w:val="single" w:sz="4" w:space="0" w:color="auto"/>
            </w:tcBorders>
            <w:shd w:val="clear" w:color="auto" w:fill="FFFFFF" w:themeFill="background1"/>
            <w:hideMark/>
          </w:tcPr>
          <w:p w14:paraId="752C880D" w14:textId="3C5A1BA4" w:rsidR="00896BA7" w:rsidRPr="00762D91" w:rsidRDefault="00896BA7" w:rsidP="00762D91">
            <w:pPr>
              <w:spacing w:after="0" w:line="240" w:lineRule="auto"/>
              <w:rPr>
                <w:rFonts w:ascii="Calibri" w:eastAsia="Times New Roman" w:hAnsi="Calibri" w:cs="Calibri"/>
                <w:b/>
                <w:bCs/>
                <w:sz w:val="24"/>
                <w:szCs w:val="24"/>
              </w:rPr>
            </w:pPr>
            <w:r w:rsidRPr="00762D91">
              <w:rPr>
                <w:rFonts w:ascii="Calibri" w:hAnsi="Calibri" w:cs="Arial"/>
                <w:b/>
                <w:bCs/>
                <w:sz w:val="24"/>
                <w:szCs w:val="24"/>
              </w:rPr>
              <w:t>Contrôles des conducteurs</w:t>
            </w:r>
          </w:p>
        </w:tc>
        <w:tc>
          <w:tcPr>
            <w:tcW w:w="360" w:type="pct"/>
            <w:tcBorders>
              <w:top w:val="nil"/>
              <w:left w:val="nil"/>
              <w:bottom w:val="single" w:sz="4" w:space="0" w:color="auto"/>
              <w:right w:val="single" w:sz="4" w:space="0" w:color="auto"/>
            </w:tcBorders>
            <w:shd w:val="clear" w:color="auto" w:fill="FFFFFF" w:themeFill="background1"/>
          </w:tcPr>
          <w:p w14:paraId="0B75D327" w14:textId="77777777" w:rsidR="00896BA7" w:rsidRPr="00762D91" w:rsidRDefault="00896BA7" w:rsidP="00762D91">
            <w:pPr>
              <w:spacing w:after="0" w:line="240" w:lineRule="auto"/>
              <w:rPr>
                <w:rFonts w:ascii="Calibri" w:hAnsi="Calibri" w:cs="Arial"/>
                <w:b/>
                <w:bCs/>
                <w:sz w:val="24"/>
                <w:szCs w:val="24"/>
              </w:rPr>
            </w:pPr>
          </w:p>
        </w:tc>
      </w:tr>
      <w:tr w:rsidR="007E1DCA" w:rsidRPr="006F0446" w14:paraId="56230431" w14:textId="42324813" w:rsidTr="00D93344">
        <w:trPr>
          <w:trHeight w:val="62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D11A2E2" w14:textId="77777777" w:rsidR="00896BA7" w:rsidRPr="00762D91" w:rsidRDefault="00896BA7" w:rsidP="00762D91">
            <w:pPr>
              <w:spacing w:after="0" w:line="240" w:lineRule="auto"/>
              <w:rPr>
                <w:rFonts w:ascii="Calibri" w:eastAsia="Times New Roman" w:hAnsi="Calibri" w:cs="Calibri"/>
                <w:sz w:val="24"/>
                <w:szCs w:val="24"/>
              </w:rPr>
            </w:pPr>
            <w:r w:rsidRPr="00762D91">
              <w:rPr>
                <w:rFonts w:ascii="Calibri" w:eastAsia="Times New Roman" w:hAnsi="Calibri" w:cs="Calibri"/>
                <w:sz w:val="24"/>
                <w:szCs w:val="24"/>
              </w:rPr>
              <w:t>11.4.1.1</w:t>
            </w:r>
          </w:p>
        </w:tc>
        <w:tc>
          <w:tcPr>
            <w:tcW w:w="1382" w:type="pct"/>
            <w:tcBorders>
              <w:top w:val="nil"/>
              <w:left w:val="nil"/>
              <w:bottom w:val="single" w:sz="4" w:space="0" w:color="auto"/>
              <w:right w:val="single" w:sz="4" w:space="0" w:color="auto"/>
            </w:tcBorders>
            <w:shd w:val="clear" w:color="auto" w:fill="FFFFFF" w:themeFill="background1"/>
            <w:hideMark/>
          </w:tcPr>
          <w:p w14:paraId="58A29C94" w14:textId="13F08247"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conducteur (conducteurs en propre et sous-traitants totalement intégrés) doit tenir et signer une feuille de travail journalière incluant le fait que le véhicule est apte à l'usage?</w:t>
            </w:r>
          </w:p>
        </w:tc>
        <w:tc>
          <w:tcPr>
            <w:tcW w:w="90" w:type="pct"/>
            <w:gridSpan w:val="2"/>
            <w:tcBorders>
              <w:top w:val="nil"/>
              <w:left w:val="nil"/>
              <w:bottom w:val="nil"/>
              <w:right w:val="single" w:sz="4" w:space="0" w:color="auto"/>
            </w:tcBorders>
            <w:shd w:val="clear" w:color="auto" w:fill="FFFFFF" w:themeFill="background1"/>
            <w:hideMark/>
          </w:tcPr>
          <w:p w14:paraId="715DC9EE" w14:textId="21D85862"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3618AC71" w14:textId="7C0217F9"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les dossiers de quelques conducteurs (en propre et sous-traitants totalement intégrés) et des commandes de transport.</w:t>
            </w:r>
          </w:p>
        </w:tc>
        <w:tc>
          <w:tcPr>
            <w:tcW w:w="360" w:type="pct"/>
            <w:tcBorders>
              <w:top w:val="nil"/>
              <w:left w:val="nil"/>
              <w:bottom w:val="single" w:sz="4" w:space="0" w:color="auto"/>
              <w:right w:val="single" w:sz="4" w:space="0" w:color="auto"/>
            </w:tcBorders>
            <w:shd w:val="clear" w:color="auto" w:fill="FFFFFF" w:themeFill="background1"/>
          </w:tcPr>
          <w:p w14:paraId="1E03D0A1"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2E58E3DA" w14:textId="13676E28" w:rsidTr="00D93344">
        <w:trPr>
          <w:trHeight w:val="155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864A99D" w14:textId="77777777" w:rsidR="00896BA7" w:rsidRPr="00762D91" w:rsidRDefault="00896BA7" w:rsidP="00762D91">
            <w:pPr>
              <w:spacing w:after="0" w:line="240" w:lineRule="auto"/>
              <w:rPr>
                <w:rFonts w:ascii="Calibri" w:eastAsia="Times New Roman" w:hAnsi="Calibri" w:cs="Calibri"/>
                <w:sz w:val="24"/>
                <w:szCs w:val="24"/>
              </w:rPr>
            </w:pPr>
            <w:r w:rsidRPr="00762D91">
              <w:rPr>
                <w:rFonts w:ascii="Calibri" w:eastAsia="Times New Roman" w:hAnsi="Calibri" w:cs="Calibri"/>
                <w:sz w:val="24"/>
                <w:szCs w:val="24"/>
              </w:rPr>
              <w:t>11.4.1.2</w:t>
            </w:r>
          </w:p>
        </w:tc>
        <w:tc>
          <w:tcPr>
            <w:tcW w:w="1382" w:type="pct"/>
            <w:tcBorders>
              <w:top w:val="nil"/>
              <w:left w:val="nil"/>
              <w:bottom w:val="single" w:sz="4" w:space="0" w:color="auto"/>
              <w:right w:val="single" w:sz="4" w:space="0" w:color="auto"/>
            </w:tcBorders>
            <w:shd w:val="clear" w:color="auto" w:fill="FFFFFF" w:themeFill="background1"/>
            <w:hideMark/>
          </w:tcPr>
          <w:p w14:paraId="68CBAF65" w14:textId="04BE71CD"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Existe-t-il un système qui vérifie le nombre maximal d'heures de conduite et le nombre minimal de repos du conducteur par jour / semaine / quinzaine?</w:t>
            </w:r>
          </w:p>
        </w:tc>
        <w:tc>
          <w:tcPr>
            <w:tcW w:w="90" w:type="pct"/>
            <w:gridSpan w:val="2"/>
            <w:tcBorders>
              <w:top w:val="nil"/>
              <w:left w:val="nil"/>
              <w:bottom w:val="nil"/>
              <w:right w:val="single" w:sz="4" w:space="0" w:color="auto"/>
            </w:tcBorders>
            <w:shd w:val="clear" w:color="auto" w:fill="FFFFFF" w:themeFill="background1"/>
            <w:hideMark/>
          </w:tcPr>
          <w:p w14:paraId="69149AD8" w14:textId="0BB06C44"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5685328D" w14:textId="5A8B8A3A"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Il doit exister un système en vigueur qui vérifie que la réglementation relative aux heures de conduite maximum permises par conducteur par semaine a été respectée. Le système doit être capable d'identifier et d'enregistrer toutes les non-conformités et de les rapporter à la direction pour attention et action corrective si nécessaire. Vérifier l'existence d'un tel système pour les conducteurs propres et FIS. reg (EU) 561/2006/EU</w:t>
            </w:r>
          </w:p>
        </w:tc>
        <w:tc>
          <w:tcPr>
            <w:tcW w:w="360" w:type="pct"/>
            <w:tcBorders>
              <w:top w:val="nil"/>
              <w:left w:val="nil"/>
              <w:bottom w:val="single" w:sz="4" w:space="0" w:color="auto"/>
              <w:right w:val="single" w:sz="4" w:space="0" w:color="auto"/>
            </w:tcBorders>
            <w:shd w:val="clear" w:color="auto" w:fill="FFFFFF" w:themeFill="background1"/>
          </w:tcPr>
          <w:p w14:paraId="01F9BAD1" w14:textId="77777777" w:rsidR="00896BA7" w:rsidRPr="003A2992" w:rsidRDefault="00896BA7" w:rsidP="00762D91">
            <w:pPr>
              <w:spacing w:after="0" w:line="240" w:lineRule="auto"/>
              <w:rPr>
                <w:rFonts w:ascii="Calibri" w:hAnsi="Calibri" w:cs="Arial"/>
                <w:sz w:val="24"/>
                <w:szCs w:val="24"/>
                <w:lang w:val="fr-BE"/>
              </w:rPr>
            </w:pPr>
          </w:p>
        </w:tc>
      </w:tr>
      <w:tr w:rsidR="007E1DCA" w:rsidRPr="006F0446" w14:paraId="7B7E342D" w14:textId="6480A5F0" w:rsidTr="00D93344">
        <w:trPr>
          <w:trHeight w:val="1240"/>
          <w:jc w:val="center"/>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329EAF4" w14:textId="77777777" w:rsidR="00896BA7" w:rsidRPr="00762D91" w:rsidRDefault="00896BA7" w:rsidP="00762D91">
            <w:pPr>
              <w:spacing w:after="0" w:line="240" w:lineRule="auto"/>
              <w:rPr>
                <w:rFonts w:ascii="Calibri" w:eastAsia="Times New Roman" w:hAnsi="Calibri" w:cs="Calibri"/>
                <w:sz w:val="24"/>
                <w:szCs w:val="24"/>
              </w:rPr>
            </w:pPr>
            <w:r w:rsidRPr="00762D91">
              <w:rPr>
                <w:rFonts w:ascii="Calibri" w:eastAsia="Times New Roman" w:hAnsi="Calibri" w:cs="Calibri"/>
                <w:sz w:val="24"/>
                <w:szCs w:val="24"/>
              </w:rPr>
              <w:t>11.4.1.3</w:t>
            </w:r>
          </w:p>
        </w:tc>
        <w:tc>
          <w:tcPr>
            <w:tcW w:w="1382" w:type="pct"/>
            <w:tcBorders>
              <w:top w:val="nil"/>
              <w:left w:val="nil"/>
              <w:bottom w:val="single" w:sz="4" w:space="0" w:color="auto"/>
              <w:right w:val="single" w:sz="4" w:space="0" w:color="auto"/>
            </w:tcBorders>
            <w:shd w:val="clear" w:color="auto" w:fill="FFFFFF" w:themeFill="background1"/>
            <w:hideMark/>
          </w:tcPr>
          <w:p w14:paraId="1A27546E" w14:textId="364F3F8F"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société dispose-t-elle d'un système permettant de restreindre l'utilisation par le conducteur de dispositifs de communication pendant le déplacement (y compris l'envoi de messages, téléphone portable, GPS)?</w:t>
            </w:r>
          </w:p>
        </w:tc>
        <w:tc>
          <w:tcPr>
            <w:tcW w:w="90" w:type="pct"/>
            <w:gridSpan w:val="2"/>
            <w:tcBorders>
              <w:top w:val="nil"/>
              <w:left w:val="nil"/>
              <w:bottom w:val="nil"/>
              <w:right w:val="single" w:sz="4" w:space="0" w:color="auto"/>
            </w:tcBorders>
            <w:shd w:val="clear" w:color="auto" w:fill="FFFFFF" w:themeFill="background1"/>
            <w:hideMark/>
          </w:tcPr>
          <w:p w14:paraId="71DEC5DE" w14:textId="33EA18CC" w:rsidR="00896BA7" w:rsidRPr="003A2992" w:rsidRDefault="00896BA7"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FFFFFF" w:themeFill="background1"/>
            <w:hideMark/>
          </w:tcPr>
          <w:p w14:paraId="0A59C18C" w14:textId="691081F3" w:rsidR="00896BA7" w:rsidRPr="003A2992" w:rsidRDefault="00896BA7"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système doit inclure le contrôle sur les téléphones mobiles privés et ceux fournis par la société.  Quand cela est permis légalement, la société doit avoir un système documenté de rapprochement d'enregistrements de téléphone mobile avec les tachygraphes afin d'évaluer si les téléphones sont utilisés lorsque le camion est en mouvement.</w:t>
            </w:r>
          </w:p>
        </w:tc>
        <w:tc>
          <w:tcPr>
            <w:tcW w:w="360" w:type="pct"/>
            <w:tcBorders>
              <w:top w:val="nil"/>
              <w:left w:val="nil"/>
              <w:bottom w:val="single" w:sz="4" w:space="0" w:color="auto"/>
              <w:right w:val="single" w:sz="4" w:space="0" w:color="auto"/>
            </w:tcBorders>
            <w:shd w:val="clear" w:color="auto" w:fill="FFFFFF" w:themeFill="background1"/>
          </w:tcPr>
          <w:p w14:paraId="366AC301" w14:textId="77777777" w:rsidR="00896BA7" w:rsidRPr="003A2992" w:rsidRDefault="00896BA7" w:rsidP="00762D91">
            <w:pPr>
              <w:spacing w:after="0" w:line="240" w:lineRule="auto"/>
              <w:rPr>
                <w:rFonts w:ascii="Calibri" w:hAnsi="Calibri" w:cs="Arial"/>
                <w:sz w:val="24"/>
                <w:szCs w:val="24"/>
                <w:lang w:val="fr-BE"/>
              </w:rPr>
            </w:pPr>
          </w:p>
        </w:tc>
      </w:tr>
      <w:tr w:rsidR="001819EF" w:rsidRPr="006F0446" w14:paraId="1CCDE001" w14:textId="7AFA6EE8" w:rsidTr="00D93344">
        <w:tblPrEx>
          <w:jc w:val="left"/>
        </w:tblPrEx>
        <w:trPr>
          <w:trHeight w:val="435"/>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3A4A0AE" w14:textId="274C0D59" w:rsidR="001819EF" w:rsidRPr="001C5E49" w:rsidRDefault="001819EF" w:rsidP="00762D9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11.5</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4DB4F047" w14:textId="3AD66FD3" w:rsidR="001819EF" w:rsidRPr="003A2992" w:rsidRDefault="001819EF" w:rsidP="00762D91">
            <w:pPr>
              <w:spacing w:after="0" w:line="240" w:lineRule="auto"/>
              <w:rPr>
                <w:rFonts w:ascii="Calibri" w:eastAsia="Times New Roman" w:hAnsi="Calibri" w:cs="Calibri"/>
                <w:b/>
                <w:bCs/>
                <w:sz w:val="24"/>
                <w:szCs w:val="24"/>
                <w:u w:val="single"/>
                <w:lang w:val="fr-BE"/>
              </w:rPr>
            </w:pPr>
            <w:r w:rsidRPr="003A2992">
              <w:rPr>
                <w:rFonts w:ascii="Calibri" w:hAnsi="Calibri" w:cs="Arial"/>
                <w:b/>
                <w:bCs/>
                <w:sz w:val="24"/>
                <w:szCs w:val="24"/>
                <w:u w:val="single"/>
                <w:lang w:val="fr-BE"/>
              </w:rPr>
              <w:t>Stockage temporaire et transfert interne de marchandises conditionnées</w:t>
            </w:r>
          </w:p>
        </w:tc>
        <w:tc>
          <w:tcPr>
            <w:tcW w:w="88" w:type="pct"/>
            <w:tcBorders>
              <w:top w:val="nil"/>
              <w:left w:val="nil"/>
              <w:bottom w:val="nil"/>
              <w:right w:val="single" w:sz="4" w:space="0" w:color="auto"/>
            </w:tcBorders>
            <w:shd w:val="clear" w:color="auto" w:fill="FFFFFF" w:themeFill="background1"/>
            <w:hideMark/>
          </w:tcPr>
          <w:p w14:paraId="3172AF0F" w14:textId="69055FD2"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u w:val="single"/>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17B28F12" w14:textId="5EAEC242" w:rsidR="001819EF" w:rsidRPr="003A2992" w:rsidRDefault="001819EF" w:rsidP="00762D91">
            <w:pPr>
              <w:spacing w:after="0" w:line="240" w:lineRule="auto"/>
              <w:rPr>
                <w:rFonts w:ascii="Calibri" w:eastAsia="Times New Roman" w:hAnsi="Calibri" w:cs="Calibri"/>
                <w:b/>
                <w:bCs/>
                <w:sz w:val="24"/>
                <w:szCs w:val="24"/>
                <w:u w:val="single"/>
                <w:lang w:val="fr-BE"/>
              </w:rPr>
            </w:pPr>
            <w:r w:rsidRPr="003A2992">
              <w:rPr>
                <w:rFonts w:ascii="Calibri" w:hAnsi="Calibri" w:cs="Arial"/>
                <w:b/>
                <w:bCs/>
                <w:sz w:val="24"/>
                <w:szCs w:val="24"/>
                <w:u w:val="single"/>
                <w:lang w:val="fr-BE"/>
              </w:rPr>
              <w:t>Stockage temporaire et transfert interne de marchandises conditionnées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747DB576" w14:textId="77777777" w:rsidR="001819EF" w:rsidRPr="003A2992" w:rsidRDefault="001819EF" w:rsidP="00762D91">
            <w:pPr>
              <w:spacing w:after="0" w:line="240" w:lineRule="auto"/>
              <w:rPr>
                <w:rFonts w:ascii="Calibri" w:hAnsi="Calibri" w:cs="Arial"/>
                <w:b/>
                <w:bCs/>
                <w:sz w:val="24"/>
                <w:szCs w:val="24"/>
                <w:u w:val="single"/>
                <w:lang w:val="fr-BE"/>
              </w:rPr>
            </w:pPr>
          </w:p>
        </w:tc>
      </w:tr>
      <w:tr w:rsidR="001819EF" w:rsidRPr="006F0446" w14:paraId="55532E15" w14:textId="15A76163" w:rsidTr="00D93344">
        <w:tblPrEx>
          <w:jc w:val="left"/>
        </w:tblPrEx>
        <w:trPr>
          <w:trHeight w:val="12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1173F3C" w14:textId="77777777"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3E1B578" w14:textId="06666A64" w:rsidR="001819EF" w:rsidRPr="003A2992" w:rsidRDefault="001819EF" w:rsidP="00762D91">
            <w:pPr>
              <w:spacing w:after="0" w:line="240" w:lineRule="auto"/>
              <w:rPr>
                <w:rFonts w:ascii="Calibri" w:eastAsia="Times New Roman" w:hAnsi="Calibri" w:cs="Calibri"/>
                <w:i/>
                <w:iCs/>
                <w:sz w:val="24"/>
                <w:szCs w:val="24"/>
                <w:lang w:val="fr-BE"/>
              </w:rPr>
            </w:pPr>
            <w:r w:rsidRPr="003A2992">
              <w:rPr>
                <w:rFonts w:ascii="Calibri" w:hAnsi="Calibri" w:cs="Arial"/>
                <w:sz w:val="24"/>
                <w:szCs w:val="24"/>
                <w:lang w:val="fr-BE"/>
              </w:rPr>
              <w:t> </w:t>
            </w:r>
          </w:p>
        </w:tc>
        <w:tc>
          <w:tcPr>
            <w:tcW w:w="88" w:type="pct"/>
            <w:tcBorders>
              <w:top w:val="nil"/>
              <w:left w:val="nil"/>
              <w:bottom w:val="nil"/>
              <w:right w:val="single" w:sz="4" w:space="0" w:color="auto"/>
            </w:tcBorders>
            <w:shd w:val="clear" w:color="auto" w:fill="auto"/>
            <w:hideMark/>
          </w:tcPr>
          <w:p w14:paraId="54FB79CF" w14:textId="48A32039"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4E7CE366" w14:textId="76DA905D"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Une société engagée dans le transport de marchandises conditionnées peut transférer sur son site des marchandises d'un camion à l'autre, ce qui peut comprendre un stockage temporaire. En tant que tel, cette activité pose un risque additionnel qui doit être évalué. Ceci est d'autant plus évident si des marchandises dangereuses sont impliquées.</w:t>
            </w:r>
          </w:p>
        </w:tc>
        <w:tc>
          <w:tcPr>
            <w:tcW w:w="360" w:type="pct"/>
            <w:tcBorders>
              <w:top w:val="single" w:sz="4" w:space="0" w:color="auto"/>
              <w:left w:val="nil"/>
              <w:bottom w:val="single" w:sz="4" w:space="0" w:color="auto"/>
              <w:right w:val="single" w:sz="4" w:space="0" w:color="auto"/>
            </w:tcBorders>
          </w:tcPr>
          <w:p w14:paraId="514FCDA2"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394EC309" w14:textId="7D90A24E"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31BBCE2"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11.5.1</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0A2A2177" w14:textId="0ED9DBD5"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société dispose-t-elle d'une procédure écrite spécifique pour le transfert et l'entreposage temporaire des marchandises ?</w:t>
            </w:r>
          </w:p>
        </w:tc>
        <w:tc>
          <w:tcPr>
            <w:tcW w:w="88" w:type="pct"/>
            <w:tcBorders>
              <w:top w:val="nil"/>
              <w:left w:val="nil"/>
              <w:bottom w:val="nil"/>
              <w:right w:val="single" w:sz="4" w:space="0" w:color="auto"/>
            </w:tcBorders>
            <w:shd w:val="clear" w:color="auto" w:fill="auto"/>
            <w:hideMark/>
          </w:tcPr>
          <w:p w14:paraId="0D529359" w14:textId="019279B4"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3EB6AE4" w14:textId="0438DF05"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si une procédure écrite est disponible pour le transfert et le stockage temporaire de marchandises.</w:t>
            </w:r>
          </w:p>
        </w:tc>
        <w:tc>
          <w:tcPr>
            <w:tcW w:w="360" w:type="pct"/>
            <w:tcBorders>
              <w:top w:val="nil"/>
              <w:left w:val="nil"/>
              <w:bottom w:val="single" w:sz="4" w:space="0" w:color="auto"/>
              <w:right w:val="single" w:sz="4" w:space="0" w:color="auto"/>
            </w:tcBorders>
          </w:tcPr>
          <w:p w14:paraId="30AF7E1A"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7608D296" w14:textId="57857759" w:rsidTr="00D93344">
        <w:tblPrEx>
          <w:jc w:val="left"/>
        </w:tblPrEx>
        <w:trPr>
          <w:trHeight w:val="12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D9CF043"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11.5.2</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28B9F276" w14:textId="1EC990BA"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Toutes les marchandises sur site sont-elles stockées ainsi que  séparées en accord avec les exigences légales et les détails corrects du produit sont-ils disponibles pendant le transfert interne et le stockage temporaire?</w:t>
            </w:r>
          </w:p>
        </w:tc>
        <w:tc>
          <w:tcPr>
            <w:tcW w:w="88" w:type="pct"/>
            <w:tcBorders>
              <w:top w:val="nil"/>
              <w:left w:val="nil"/>
              <w:bottom w:val="nil"/>
              <w:right w:val="single" w:sz="4" w:space="0" w:color="auto"/>
            </w:tcBorders>
            <w:shd w:val="clear" w:color="auto" w:fill="auto"/>
            <w:hideMark/>
          </w:tcPr>
          <w:p w14:paraId="00977495" w14:textId="6D776F44"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4D603831" w14:textId="5247861E"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Comparer la liste de stockage et la liste réelle avec le permis d'exploiter. L’évaluateur doit rechercher les détails d’expédition  par ex. CMR ou notes d'expédition. Dans les cas où des marchandises dangereuses sont impliquées, les instructions écrites correctes doivent être disponibles et si le stockage est impliqué, la fiche de données de sécurité (FDS) doit être disponible.</w:t>
            </w:r>
          </w:p>
        </w:tc>
        <w:tc>
          <w:tcPr>
            <w:tcW w:w="360" w:type="pct"/>
            <w:tcBorders>
              <w:top w:val="nil"/>
              <w:left w:val="nil"/>
              <w:bottom w:val="single" w:sz="4" w:space="0" w:color="auto"/>
              <w:right w:val="single" w:sz="4" w:space="0" w:color="auto"/>
            </w:tcBorders>
          </w:tcPr>
          <w:p w14:paraId="36406B3F"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2FBD1D7B" w14:textId="605F2886" w:rsidTr="00D93344">
        <w:tblPrEx>
          <w:jc w:val="left"/>
        </w:tblPrEx>
        <w:trPr>
          <w:trHeight w:val="24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B83AC31"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11.5.3</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1571BCA1" w14:textId="65AAB1AF"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Les employés impliqués dans le transfert des marchandises bénéficient-ils d'une formation appropriée et disposent-ils d'une protection individuelle adéquate ?</w:t>
            </w:r>
          </w:p>
        </w:tc>
        <w:tc>
          <w:tcPr>
            <w:tcW w:w="88" w:type="pct"/>
            <w:tcBorders>
              <w:top w:val="nil"/>
              <w:left w:val="nil"/>
              <w:bottom w:val="nil"/>
              <w:right w:val="single" w:sz="4" w:space="0" w:color="auto"/>
            </w:tcBorders>
            <w:shd w:val="clear" w:color="auto" w:fill="auto"/>
            <w:hideMark/>
          </w:tcPr>
          <w:p w14:paraId="475E2462" w14:textId="2E6A964F"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01A6B0C7" w14:textId="24E74C83"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Au minimum, il doit y avoir une formation à l'usage des moyens de manutention (ex: chariots élévateurs). Si  des marchandises dangereuses sont impliquées, ils doivent avoir reçu une formation aux matières dangereuses comme exigé par l'ADR. L'auditeur vérifiera les listes de participation, les contenus des formations et dans le cas de matières dangereuses les attestations de formation. Pour des opérations de manutention standard, les chaussures de sécurité et les gants de travail sont adéquats. Si des marchandises dangereuses sont impliquées, l'Equipement de Protection Individuel doit être en conformité avec les exigences de l'instruction écrite ou des Fiches de Données Sécurité (F.D.S.)</w:t>
            </w:r>
          </w:p>
        </w:tc>
        <w:tc>
          <w:tcPr>
            <w:tcW w:w="360" w:type="pct"/>
            <w:tcBorders>
              <w:top w:val="nil"/>
              <w:left w:val="nil"/>
              <w:bottom w:val="single" w:sz="4" w:space="0" w:color="auto"/>
              <w:right w:val="single" w:sz="4" w:space="0" w:color="auto"/>
            </w:tcBorders>
          </w:tcPr>
          <w:p w14:paraId="3DA29850"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2CD7A900" w14:textId="21BA03AA"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520B953"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11.5.4</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53725D1F" w14:textId="35986E87"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transfert et l'entreposage temporaire des matières liquides sont-ils effectués sur une surface imperméable ?</w:t>
            </w:r>
          </w:p>
        </w:tc>
        <w:tc>
          <w:tcPr>
            <w:tcW w:w="88" w:type="pct"/>
            <w:tcBorders>
              <w:top w:val="nil"/>
              <w:left w:val="nil"/>
              <w:bottom w:val="nil"/>
              <w:right w:val="single" w:sz="4" w:space="0" w:color="auto"/>
            </w:tcBorders>
            <w:shd w:val="clear" w:color="auto" w:fill="auto"/>
            <w:hideMark/>
          </w:tcPr>
          <w:p w14:paraId="656B6266" w14:textId="0BF8D557"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3AAD1B9" w14:textId="4F22DA41"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question est seulement applicable si des liquides conditionnés (dangereux ou non dangereux) sont manutentionnés.</w:t>
            </w:r>
          </w:p>
        </w:tc>
        <w:tc>
          <w:tcPr>
            <w:tcW w:w="360" w:type="pct"/>
            <w:tcBorders>
              <w:top w:val="nil"/>
              <w:left w:val="nil"/>
              <w:bottom w:val="single" w:sz="4" w:space="0" w:color="auto"/>
              <w:right w:val="single" w:sz="4" w:space="0" w:color="auto"/>
            </w:tcBorders>
          </w:tcPr>
          <w:p w14:paraId="782B58FC"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389EB2E9" w14:textId="3201BFA6"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87B358C"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11.5.5</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59C21FD0" w14:textId="4F5720F6"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une procédure écrite de mise en sécurité du chargement selon les lignes directrices?</w:t>
            </w:r>
          </w:p>
        </w:tc>
        <w:tc>
          <w:tcPr>
            <w:tcW w:w="88" w:type="pct"/>
            <w:tcBorders>
              <w:top w:val="nil"/>
              <w:left w:val="nil"/>
              <w:bottom w:val="nil"/>
              <w:right w:val="single" w:sz="4" w:space="0" w:color="auto"/>
            </w:tcBorders>
            <w:shd w:val="clear" w:color="auto" w:fill="auto"/>
            <w:hideMark/>
          </w:tcPr>
          <w:p w14:paraId="074B543E" w14:textId="59EF0E17" w:rsidR="001819EF" w:rsidRPr="003A2992" w:rsidRDefault="001819EF" w:rsidP="00762D9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6FEB94A7" w14:textId="69B42E4A" w:rsidR="001819EF" w:rsidRPr="003A2992" w:rsidRDefault="001819EF" w:rsidP="00762D9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Voir Cefic / ECTA lignes directrices de la norme européenne EN 12195-1</w:t>
            </w:r>
          </w:p>
        </w:tc>
        <w:tc>
          <w:tcPr>
            <w:tcW w:w="360" w:type="pct"/>
            <w:tcBorders>
              <w:top w:val="nil"/>
              <w:left w:val="nil"/>
              <w:bottom w:val="single" w:sz="4" w:space="0" w:color="auto"/>
              <w:right w:val="single" w:sz="4" w:space="0" w:color="auto"/>
            </w:tcBorders>
          </w:tcPr>
          <w:p w14:paraId="0821FFC7" w14:textId="77777777" w:rsidR="001819EF" w:rsidRPr="003A2992" w:rsidRDefault="001819EF" w:rsidP="00762D91">
            <w:pPr>
              <w:spacing w:after="0" w:line="240" w:lineRule="auto"/>
              <w:rPr>
                <w:rFonts w:ascii="Calibri" w:hAnsi="Calibri" w:cs="Arial"/>
                <w:sz w:val="24"/>
                <w:szCs w:val="24"/>
                <w:lang w:val="fr-BE"/>
              </w:rPr>
            </w:pPr>
          </w:p>
        </w:tc>
      </w:tr>
      <w:tr w:rsidR="001819EF" w:rsidRPr="006F0446" w14:paraId="25D569CC" w14:textId="1B5E18D0" w:rsidTr="00D93344">
        <w:tblPrEx>
          <w:jc w:val="left"/>
        </w:tblPrEx>
        <w:trPr>
          <w:trHeight w:val="435"/>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B427813" w14:textId="77777777" w:rsidR="001819EF" w:rsidRPr="001C5E49" w:rsidRDefault="001819EF" w:rsidP="00762D9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11.6</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00054C2B" w14:textId="1723264C" w:rsidR="001819EF" w:rsidRPr="003A2992" w:rsidRDefault="001819EF" w:rsidP="00762D91">
            <w:pPr>
              <w:spacing w:after="0" w:line="240" w:lineRule="auto"/>
              <w:rPr>
                <w:rFonts w:ascii="Calibri" w:eastAsia="Times New Roman" w:hAnsi="Calibri" w:cs="Calibri"/>
                <w:b/>
                <w:sz w:val="24"/>
                <w:szCs w:val="24"/>
                <w:u w:val="single"/>
                <w:lang w:val="fr-BE"/>
              </w:rPr>
            </w:pPr>
            <w:r w:rsidRPr="003A2992">
              <w:rPr>
                <w:rFonts w:ascii="Calibri" w:hAnsi="Calibri" w:cs="Arial"/>
                <w:b/>
                <w:sz w:val="24"/>
                <w:szCs w:val="24"/>
                <w:u w:val="single"/>
                <w:lang w:val="fr-BE"/>
              </w:rPr>
              <w:t>Transport de produits secs, y compris les plastiques et les polymères</w:t>
            </w:r>
          </w:p>
        </w:tc>
        <w:tc>
          <w:tcPr>
            <w:tcW w:w="88" w:type="pct"/>
            <w:tcBorders>
              <w:top w:val="nil"/>
              <w:left w:val="nil"/>
              <w:bottom w:val="nil"/>
              <w:right w:val="single" w:sz="4" w:space="0" w:color="auto"/>
            </w:tcBorders>
            <w:shd w:val="clear" w:color="auto" w:fill="FFFFFF" w:themeFill="background1"/>
            <w:hideMark/>
          </w:tcPr>
          <w:p w14:paraId="6647CA3C" w14:textId="7CEFD986" w:rsidR="001819EF" w:rsidRPr="003A2992" w:rsidRDefault="001819EF" w:rsidP="00762D91">
            <w:pPr>
              <w:spacing w:after="0" w:line="240" w:lineRule="auto"/>
              <w:rPr>
                <w:rFonts w:ascii="Calibri" w:eastAsia="Times New Roman" w:hAnsi="Calibri" w:cs="Calibri"/>
                <w:b/>
                <w:sz w:val="24"/>
                <w:szCs w:val="24"/>
                <w:lang w:val="fr-BE"/>
              </w:rPr>
            </w:pPr>
            <w:r w:rsidRPr="003A2992">
              <w:rPr>
                <w:rFonts w:ascii="Calibri" w:hAnsi="Calibri" w:cs="Arial"/>
                <w:b/>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6B265DFA" w14:textId="71C29412" w:rsidR="001819EF" w:rsidRPr="003A2992" w:rsidRDefault="001819EF" w:rsidP="00762D91">
            <w:pPr>
              <w:spacing w:after="0" w:line="240" w:lineRule="auto"/>
              <w:rPr>
                <w:rFonts w:ascii="Calibri" w:eastAsia="Times New Roman" w:hAnsi="Calibri" w:cs="Calibri"/>
                <w:b/>
                <w:sz w:val="24"/>
                <w:szCs w:val="24"/>
                <w:u w:val="single"/>
                <w:lang w:val="fr-BE"/>
              </w:rPr>
            </w:pPr>
            <w:r w:rsidRPr="003A2992">
              <w:rPr>
                <w:rFonts w:ascii="Calibri" w:hAnsi="Calibri" w:cs="Arial"/>
                <w:b/>
                <w:sz w:val="24"/>
                <w:szCs w:val="24"/>
                <w:u w:val="single"/>
                <w:lang w:val="fr-BE"/>
              </w:rPr>
              <w:t>Transport de produits secs, y compris les plastiques et les polymères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03EA9ACA" w14:textId="77777777" w:rsidR="001819EF" w:rsidRPr="003A2992" w:rsidRDefault="001819EF" w:rsidP="00762D91">
            <w:pPr>
              <w:spacing w:after="0" w:line="240" w:lineRule="auto"/>
              <w:rPr>
                <w:rFonts w:ascii="Calibri" w:hAnsi="Calibri" w:cs="Arial"/>
                <w:b/>
                <w:sz w:val="24"/>
                <w:szCs w:val="24"/>
                <w:u w:val="single"/>
                <w:lang w:val="fr-BE"/>
              </w:rPr>
            </w:pPr>
          </w:p>
        </w:tc>
      </w:tr>
      <w:tr w:rsidR="001F3D4B" w:rsidRPr="001C5E49" w14:paraId="533198ED" w14:textId="5A40E5D6" w:rsidTr="00D93344">
        <w:tblPrEx>
          <w:jc w:val="left"/>
        </w:tblPrEx>
        <w:trPr>
          <w:trHeight w:val="3861"/>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DBF7203" w14:textId="77777777" w:rsidR="001F3D4B" w:rsidRPr="001C5E49" w:rsidRDefault="001F3D4B" w:rsidP="001F3D4B">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11.6.1</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5485AE29" w14:textId="0864570B"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Existe-t-il une procédure écrite exigeant que le conducteur vérifie si, pendant </w:t>
            </w:r>
            <w:r w:rsidRPr="003A2992">
              <w:rPr>
                <w:rFonts w:ascii="Calibri" w:eastAsia="Times New Roman" w:hAnsi="Calibri" w:cs="Calibri"/>
                <w:color w:val="0070C0"/>
                <w:sz w:val="24"/>
                <w:szCs w:val="24"/>
                <w:lang w:val="fr-BE"/>
              </w:rPr>
              <w:t>et après</w:t>
            </w:r>
            <w:r w:rsidRPr="003A2992">
              <w:rPr>
                <w:rFonts w:ascii="Calibri" w:hAnsi="Calibri" w:cs="Arial"/>
                <w:sz w:val="24"/>
                <w:szCs w:val="24"/>
                <w:lang w:val="fr-BE"/>
              </w:rPr>
              <w:t xml:space="preserve"> le  chargement et le  déchargement, les granulés perdus sont correctement retirés de l’équipement de transport avant de quitter le site de chargement / déchargement?</w:t>
            </w:r>
          </w:p>
        </w:tc>
        <w:tc>
          <w:tcPr>
            <w:tcW w:w="88" w:type="pct"/>
            <w:tcBorders>
              <w:top w:val="nil"/>
              <w:left w:val="nil"/>
              <w:bottom w:val="nil"/>
              <w:right w:val="single" w:sz="4" w:space="0" w:color="auto"/>
            </w:tcBorders>
            <w:shd w:val="clear" w:color="auto" w:fill="FFFFFF" w:themeFill="background1"/>
            <w:hideMark/>
          </w:tcPr>
          <w:p w14:paraId="27774944" w14:textId="63B0DC09" w:rsidR="001F3D4B" w:rsidRPr="003A2992" w:rsidRDefault="001F3D4B" w:rsidP="001F3D4B">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26427E89" w14:textId="34024E02" w:rsidR="001F3D4B" w:rsidRPr="00762D91" w:rsidRDefault="001F3D4B" w:rsidP="001F3D4B">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La procédure pourrait faire partie du manuel du conducteur. L'opérateur de chargement / déchargement peut utiliser des systèmes d'aspiration de poussière ou des souffleries (ouvertes ou fermées) pour éliminer les granulés perdus. Cela vaut également pour le balayage des remorques de la cargaison emballée après le déchargement (granulés après avarie ou relâchés par les ouvertures de remplissage de l'emballage). Reportez-vous à la section 5 des directives Cefic / ECTA «Directives de bonnes pratiques en matière de sécurité et de qualité pour le déchargement de polymères en vrac». </w:t>
            </w:r>
            <w:hyperlink r:id="rId28" w:history="1">
              <w:r w:rsidRPr="008D02CA">
                <w:rPr>
                  <w:rStyle w:val="Lienhypertexte"/>
                  <w:rFonts w:ascii="Calibri" w:eastAsia="Times New Roman" w:hAnsi="Calibri" w:cs="Calibri"/>
                  <w:sz w:val="24"/>
                  <w:szCs w:val="24"/>
                </w:rPr>
                <w:t>https://cefic.org/library-item/best-practice-guidelines-safety-quality-guidelines-for-unloading-polymers-in-bulk</w:t>
              </w:r>
            </w:hyperlink>
          </w:p>
        </w:tc>
        <w:tc>
          <w:tcPr>
            <w:tcW w:w="360" w:type="pct"/>
            <w:tcBorders>
              <w:top w:val="single" w:sz="4" w:space="0" w:color="auto"/>
              <w:left w:val="nil"/>
              <w:bottom w:val="single" w:sz="4" w:space="0" w:color="auto"/>
              <w:right w:val="single" w:sz="4" w:space="0" w:color="auto"/>
            </w:tcBorders>
            <w:shd w:val="clear" w:color="auto" w:fill="FFFFFF" w:themeFill="background1"/>
          </w:tcPr>
          <w:p w14:paraId="06BE3443" w14:textId="6D5B70DE" w:rsidR="001F3D4B" w:rsidRPr="006F0DF2" w:rsidRDefault="001F3D4B" w:rsidP="001F3D4B">
            <w:pPr>
              <w:spacing w:after="0" w:line="240" w:lineRule="auto"/>
              <w:jc w:val="center"/>
              <w:rPr>
                <w:rFonts w:ascii="Calibri" w:hAnsi="Calibri" w:cs="Arial"/>
                <w:color w:val="00B0F0"/>
                <w:sz w:val="24"/>
                <w:szCs w:val="24"/>
                <w:lang w:val="fr-BE"/>
              </w:rPr>
            </w:pPr>
            <w:r w:rsidRPr="00232D69">
              <w:rPr>
                <w:rFonts w:ascii="Calibri" w:eastAsia="Times New Roman" w:hAnsi="Calibri" w:cs="Calibri"/>
                <w:b/>
                <w:color w:val="FF0000"/>
                <w:sz w:val="24"/>
                <w:szCs w:val="24"/>
                <w:lang w:val="fr-BE"/>
              </w:rPr>
              <w:t>M</w:t>
            </w:r>
          </w:p>
        </w:tc>
      </w:tr>
      <w:tr w:rsidR="001F3D4B" w:rsidRPr="001C5E49" w14:paraId="1342C34C" w14:textId="49E7A8EF" w:rsidTr="00D93344">
        <w:tblPrEx>
          <w:jc w:val="left"/>
        </w:tblPrEx>
        <w:trPr>
          <w:trHeight w:val="740"/>
        </w:trPr>
        <w:tc>
          <w:tcPr>
            <w:tcW w:w="457" w:type="pct"/>
            <w:tcBorders>
              <w:top w:val="nil"/>
              <w:left w:val="single" w:sz="4" w:space="0" w:color="auto"/>
              <w:bottom w:val="single" w:sz="4" w:space="0" w:color="auto"/>
              <w:right w:val="single" w:sz="4" w:space="0" w:color="auto"/>
            </w:tcBorders>
            <w:shd w:val="clear" w:color="auto" w:fill="FFFFFF" w:themeFill="background1"/>
          </w:tcPr>
          <w:p w14:paraId="24EF1E41" w14:textId="0C3BF30D" w:rsidR="001F3D4B" w:rsidRPr="001C5E49" w:rsidRDefault="001F3D4B" w:rsidP="001F3D4B">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 xml:space="preserve">11.6.2 </w:t>
            </w:r>
          </w:p>
        </w:tc>
        <w:tc>
          <w:tcPr>
            <w:tcW w:w="1384" w:type="pct"/>
            <w:gridSpan w:val="2"/>
            <w:tcBorders>
              <w:top w:val="nil"/>
              <w:left w:val="nil"/>
              <w:bottom w:val="single" w:sz="4" w:space="0" w:color="auto"/>
              <w:right w:val="single" w:sz="4" w:space="0" w:color="auto"/>
            </w:tcBorders>
            <w:shd w:val="clear" w:color="auto" w:fill="FFFFFF" w:themeFill="background1"/>
          </w:tcPr>
          <w:p w14:paraId="04685A04" w14:textId="3F721471" w:rsidR="001F3D4B" w:rsidRPr="003A2992" w:rsidRDefault="001F3D4B" w:rsidP="001F3D4B">
            <w:pPr>
              <w:spacing w:after="0" w:line="240" w:lineRule="auto"/>
              <w:rPr>
                <w:rFonts w:ascii="Calibri" w:eastAsia="Times New Roman" w:hAnsi="Calibri" w:cs="Calibri"/>
                <w:sz w:val="24"/>
                <w:szCs w:val="24"/>
                <w:lang w:val="fr-BE"/>
              </w:rPr>
            </w:pPr>
            <w:r w:rsidRPr="003A2992">
              <w:rPr>
                <w:rFonts w:ascii="Calibri" w:eastAsia="Times New Roman" w:hAnsi="Calibri" w:cs="Calibri"/>
                <w:color w:val="0070C0"/>
                <w:sz w:val="24"/>
                <w:szCs w:val="24"/>
                <w:lang w:val="fr-BE"/>
              </w:rPr>
              <w:t>Un équipement pour contenir et nettoyer les granulés est-il disponible sur le camion ?</w:t>
            </w:r>
          </w:p>
        </w:tc>
        <w:tc>
          <w:tcPr>
            <w:tcW w:w="88" w:type="pct"/>
            <w:tcBorders>
              <w:top w:val="nil"/>
              <w:left w:val="nil"/>
              <w:bottom w:val="nil"/>
              <w:right w:val="single" w:sz="4" w:space="0" w:color="auto"/>
            </w:tcBorders>
            <w:shd w:val="clear" w:color="auto" w:fill="FFFFFF" w:themeFill="background1"/>
          </w:tcPr>
          <w:p w14:paraId="3251F9FC" w14:textId="77777777" w:rsidR="001F3D4B" w:rsidRPr="003A2992" w:rsidRDefault="001F3D4B" w:rsidP="001F3D4B">
            <w:pPr>
              <w:spacing w:after="0" w:line="240" w:lineRule="auto"/>
              <w:rPr>
                <w:rFonts w:ascii="Calibri" w:eastAsia="Times New Roman" w:hAnsi="Calibri" w:cs="Calibri"/>
                <w:b/>
                <w:bCs/>
                <w:sz w:val="24"/>
                <w:szCs w:val="24"/>
                <w:lang w:val="fr-BE"/>
              </w:rPr>
            </w:pPr>
          </w:p>
        </w:tc>
        <w:tc>
          <w:tcPr>
            <w:tcW w:w="2711" w:type="pct"/>
            <w:tcBorders>
              <w:top w:val="single" w:sz="4" w:space="0" w:color="auto"/>
              <w:left w:val="nil"/>
              <w:bottom w:val="single" w:sz="4" w:space="0" w:color="auto"/>
              <w:right w:val="single" w:sz="4" w:space="0" w:color="auto"/>
            </w:tcBorders>
            <w:shd w:val="clear" w:color="auto" w:fill="FFFFFF" w:themeFill="background1"/>
          </w:tcPr>
          <w:p w14:paraId="0DF00AAC" w14:textId="77777777" w:rsidR="001F3D4B" w:rsidRPr="003A2992" w:rsidRDefault="001F3D4B" w:rsidP="001F3D4B">
            <w:pPr>
              <w:spacing w:after="0" w:line="240" w:lineRule="auto"/>
              <w:rPr>
                <w:rFonts w:ascii="Calibri" w:eastAsia="Times New Roman" w:hAnsi="Calibri" w:cs="Calibri"/>
                <w:sz w:val="24"/>
                <w:szCs w:val="24"/>
                <w:lang w:val="fr-BE"/>
              </w:rPr>
            </w:pPr>
          </w:p>
        </w:tc>
        <w:tc>
          <w:tcPr>
            <w:tcW w:w="360" w:type="pct"/>
            <w:tcBorders>
              <w:top w:val="single" w:sz="4" w:space="0" w:color="auto"/>
              <w:left w:val="nil"/>
              <w:bottom w:val="single" w:sz="4" w:space="0" w:color="auto"/>
              <w:right w:val="single" w:sz="4" w:space="0" w:color="auto"/>
            </w:tcBorders>
            <w:shd w:val="clear" w:color="auto" w:fill="FFFFFF" w:themeFill="background1"/>
          </w:tcPr>
          <w:p w14:paraId="5748B450" w14:textId="455E9A16" w:rsidR="001F3D4B" w:rsidRPr="003A2992" w:rsidRDefault="001F3D4B" w:rsidP="001F3D4B">
            <w:pPr>
              <w:spacing w:after="0" w:line="240" w:lineRule="auto"/>
              <w:jc w:val="center"/>
              <w:rPr>
                <w:rFonts w:ascii="Calibri" w:eastAsia="Times New Roman" w:hAnsi="Calibri" w:cs="Calibri"/>
                <w:sz w:val="24"/>
                <w:szCs w:val="24"/>
                <w:lang w:val="fr-BE"/>
              </w:rPr>
            </w:pPr>
            <w:r w:rsidRPr="00232D69">
              <w:rPr>
                <w:rFonts w:ascii="Calibri" w:eastAsia="Times New Roman" w:hAnsi="Calibri" w:cs="Calibri"/>
                <w:b/>
                <w:color w:val="FF0000"/>
                <w:sz w:val="24"/>
                <w:szCs w:val="24"/>
                <w:lang w:val="fr-BE"/>
              </w:rPr>
              <w:t>M</w:t>
            </w:r>
          </w:p>
        </w:tc>
      </w:tr>
      <w:tr w:rsidR="001F3D4B" w:rsidRPr="00F67912" w14:paraId="00420D08" w14:textId="1B3A3296" w:rsidTr="00D93344">
        <w:tblPrEx>
          <w:jc w:val="left"/>
        </w:tblPrEx>
        <w:trPr>
          <w:trHeight w:val="740"/>
        </w:trPr>
        <w:tc>
          <w:tcPr>
            <w:tcW w:w="457" w:type="pct"/>
            <w:tcBorders>
              <w:top w:val="nil"/>
              <w:left w:val="single" w:sz="4" w:space="0" w:color="auto"/>
              <w:bottom w:val="single" w:sz="4" w:space="0" w:color="auto"/>
              <w:right w:val="single" w:sz="4" w:space="0" w:color="auto"/>
            </w:tcBorders>
            <w:shd w:val="clear" w:color="auto" w:fill="FFFFFF" w:themeFill="background1"/>
          </w:tcPr>
          <w:p w14:paraId="3E392FCC" w14:textId="5659BF30" w:rsidR="001F3D4B" w:rsidRPr="00F75D30" w:rsidRDefault="001F3D4B" w:rsidP="001F3D4B">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11.6.3 </w:t>
            </w:r>
          </w:p>
        </w:tc>
        <w:tc>
          <w:tcPr>
            <w:tcW w:w="1384" w:type="pct"/>
            <w:gridSpan w:val="2"/>
            <w:tcBorders>
              <w:top w:val="nil"/>
              <w:left w:val="nil"/>
              <w:bottom w:val="single" w:sz="4" w:space="0" w:color="auto"/>
              <w:right w:val="single" w:sz="4" w:space="0" w:color="auto"/>
            </w:tcBorders>
            <w:shd w:val="clear" w:color="auto" w:fill="FFFFFF" w:themeFill="background1"/>
          </w:tcPr>
          <w:p w14:paraId="32EB7A74" w14:textId="31A0CF8F" w:rsidR="001F3D4B" w:rsidRPr="003A2992" w:rsidRDefault="001F3D4B" w:rsidP="001F3D4B">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Le conducteur a-t-il des instructions qui exigent que les granulés soient mis dans des récipients ou des sacs fermés pour être éliminés de manière appropriée ?</w:t>
            </w:r>
          </w:p>
        </w:tc>
        <w:tc>
          <w:tcPr>
            <w:tcW w:w="88" w:type="pct"/>
            <w:tcBorders>
              <w:top w:val="nil"/>
              <w:left w:val="nil"/>
              <w:bottom w:val="single" w:sz="4" w:space="0" w:color="auto"/>
              <w:right w:val="single" w:sz="4" w:space="0" w:color="auto"/>
            </w:tcBorders>
            <w:shd w:val="clear" w:color="auto" w:fill="FFFFFF" w:themeFill="background1"/>
          </w:tcPr>
          <w:p w14:paraId="0EC589B6" w14:textId="77777777" w:rsidR="001F3D4B" w:rsidRPr="003A2992" w:rsidRDefault="001F3D4B" w:rsidP="001F3D4B">
            <w:pPr>
              <w:spacing w:after="0" w:line="240" w:lineRule="auto"/>
              <w:rPr>
                <w:rFonts w:ascii="Calibri" w:eastAsia="Times New Roman" w:hAnsi="Calibri" w:cs="Calibri"/>
                <w:b/>
                <w:bCs/>
                <w:sz w:val="24"/>
                <w:szCs w:val="24"/>
                <w:lang w:val="fr-BE"/>
              </w:rPr>
            </w:pPr>
          </w:p>
        </w:tc>
        <w:tc>
          <w:tcPr>
            <w:tcW w:w="2711" w:type="pct"/>
            <w:tcBorders>
              <w:top w:val="single" w:sz="4" w:space="0" w:color="auto"/>
              <w:left w:val="nil"/>
              <w:bottom w:val="single" w:sz="4" w:space="0" w:color="auto"/>
              <w:right w:val="single" w:sz="4" w:space="0" w:color="auto"/>
            </w:tcBorders>
            <w:shd w:val="clear" w:color="auto" w:fill="FFFFFF" w:themeFill="background1"/>
          </w:tcPr>
          <w:p w14:paraId="4B40CF3A" w14:textId="1F5AD720" w:rsidR="001F3D4B" w:rsidRPr="003A2992" w:rsidRDefault="001F3D4B" w:rsidP="001F3D4B">
            <w:pPr>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La question ne s'applique que pendant le transport (pas sur les sites de chargement/déchargement, pas dans les stations de lavage).</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22B36FF2" w14:textId="0A223C52" w:rsidR="001F3D4B" w:rsidRPr="003A2992" w:rsidRDefault="001F3D4B" w:rsidP="001F3D4B">
            <w:pPr>
              <w:jc w:val="center"/>
              <w:rPr>
                <w:rFonts w:ascii="Calibri" w:eastAsia="Times New Roman" w:hAnsi="Calibri" w:cs="Calibri"/>
                <w:color w:val="0070C0"/>
                <w:sz w:val="24"/>
                <w:szCs w:val="24"/>
                <w:lang w:val="fr-BE"/>
              </w:rPr>
            </w:pPr>
            <w:r w:rsidRPr="00232D69">
              <w:rPr>
                <w:rFonts w:ascii="Calibri" w:eastAsia="Times New Roman" w:hAnsi="Calibri" w:cs="Calibri"/>
                <w:b/>
                <w:color w:val="FF0000"/>
                <w:sz w:val="24"/>
                <w:szCs w:val="24"/>
                <w:lang w:val="fr-BE"/>
              </w:rPr>
              <w:t>M</w:t>
            </w:r>
          </w:p>
        </w:tc>
      </w:tr>
      <w:tr w:rsidR="001F3D4B" w:rsidRPr="00F67912" w14:paraId="1CCF25AB" w14:textId="58DA6D61" w:rsidTr="00D93344">
        <w:tblPrEx>
          <w:jc w:val="left"/>
        </w:tblPrEx>
        <w:trPr>
          <w:trHeight w:val="740"/>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00857BAD" w14:textId="4C0877DE" w:rsidR="001F3D4B" w:rsidRPr="00F75D30" w:rsidRDefault="001F3D4B" w:rsidP="001F3D4B">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11.6.4</w:t>
            </w:r>
          </w:p>
        </w:tc>
        <w:tc>
          <w:tcPr>
            <w:tcW w:w="13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E648F5" w14:textId="21634EE5" w:rsidR="001F3D4B" w:rsidRPr="003A2992" w:rsidRDefault="001F3D4B" w:rsidP="001F3D4B">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En cas de transport de granulés en vrac dans des citernes, le conducteur a-t-il reçu des instructions indiquant que le trou d'homme</w:t>
            </w:r>
            <w:r>
              <w:rPr>
                <w:rFonts w:ascii="Calibri" w:eastAsia="Times New Roman" w:hAnsi="Calibri" w:cs="Calibri"/>
                <w:color w:val="0070C0"/>
                <w:sz w:val="24"/>
                <w:szCs w:val="24"/>
                <w:lang w:val="fr-BE"/>
              </w:rPr>
              <w:t xml:space="preserve"> </w:t>
            </w:r>
            <w:r w:rsidRPr="003A2992">
              <w:rPr>
                <w:rFonts w:ascii="Calibri" w:eastAsia="Times New Roman" w:hAnsi="Calibri" w:cs="Calibri"/>
                <w:color w:val="0070C0"/>
                <w:sz w:val="24"/>
                <w:szCs w:val="24"/>
                <w:lang w:val="fr-BE"/>
              </w:rPr>
              <w:t xml:space="preserve">/cône </w:t>
            </w:r>
            <w:r>
              <w:rPr>
                <w:rFonts w:ascii="Calibri" w:eastAsia="Times New Roman" w:hAnsi="Calibri" w:cs="Calibri"/>
                <w:color w:val="0070C0"/>
                <w:sz w:val="24"/>
                <w:szCs w:val="24"/>
                <w:lang w:val="fr-BE"/>
              </w:rPr>
              <w:t xml:space="preserve"> du fond </w:t>
            </w:r>
            <w:r w:rsidRPr="003A2992">
              <w:rPr>
                <w:rFonts w:ascii="Calibri" w:eastAsia="Times New Roman" w:hAnsi="Calibri" w:cs="Calibri"/>
                <w:color w:val="0070C0"/>
                <w:sz w:val="24"/>
                <w:szCs w:val="24"/>
                <w:lang w:val="fr-BE"/>
              </w:rPr>
              <w:t>de la citerne</w:t>
            </w:r>
            <w:r>
              <w:rPr>
                <w:rFonts w:ascii="Calibri" w:eastAsia="Times New Roman" w:hAnsi="Calibri" w:cs="Calibri"/>
                <w:color w:val="0070C0"/>
                <w:sz w:val="24"/>
                <w:szCs w:val="24"/>
                <w:lang w:val="fr-BE"/>
              </w:rPr>
              <w:t xml:space="preserve"> silo</w:t>
            </w:r>
            <w:r w:rsidRPr="003A2992">
              <w:rPr>
                <w:rFonts w:ascii="Calibri" w:eastAsia="Times New Roman" w:hAnsi="Calibri" w:cs="Calibri"/>
                <w:color w:val="0070C0"/>
                <w:sz w:val="24"/>
                <w:szCs w:val="24"/>
                <w:lang w:val="fr-BE"/>
              </w:rPr>
              <w:t xml:space="preserve"> ne doit pas être ouvert avant d'entrer </w:t>
            </w:r>
            <w:r>
              <w:rPr>
                <w:rFonts w:ascii="Calibri" w:eastAsia="Times New Roman" w:hAnsi="Calibri" w:cs="Calibri"/>
                <w:color w:val="0070C0"/>
                <w:sz w:val="24"/>
                <w:szCs w:val="24"/>
                <w:lang w:val="fr-BE"/>
              </w:rPr>
              <w:t xml:space="preserve"> au poste </w:t>
            </w:r>
            <w:r w:rsidRPr="003A2992">
              <w:rPr>
                <w:rFonts w:ascii="Calibri" w:eastAsia="Times New Roman" w:hAnsi="Calibri" w:cs="Calibri"/>
                <w:color w:val="0070C0"/>
                <w:sz w:val="24"/>
                <w:szCs w:val="24"/>
                <w:lang w:val="fr-BE"/>
              </w:rPr>
              <w:t>de lavage?</w:t>
            </w:r>
          </w:p>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tcPr>
          <w:p w14:paraId="6C899FD1" w14:textId="77777777" w:rsidR="001F3D4B" w:rsidRPr="003A2992" w:rsidRDefault="001F3D4B" w:rsidP="001F3D4B">
            <w:pPr>
              <w:spacing w:after="0" w:line="240" w:lineRule="auto"/>
              <w:rPr>
                <w:rFonts w:ascii="Calibri" w:eastAsia="Times New Roman" w:hAnsi="Calibri" w:cs="Calibri"/>
                <w:b/>
                <w:bCs/>
                <w:sz w:val="24"/>
                <w:szCs w:val="24"/>
                <w:lang w:val="fr-BE"/>
              </w:rPr>
            </w:pPr>
          </w:p>
        </w:tc>
        <w:tc>
          <w:tcPr>
            <w:tcW w:w="2711" w:type="pct"/>
            <w:tcBorders>
              <w:top w:val="single" w:sz="4" w:space="0" w:color="auto"/>
              <w:left w:val="single" w:sz="4" w:space="0" w:color="auto"/>
              <w:bottom w:val="single" w:sz="4" w:space="0" w:color="auto"/>
              <w:right w:val="single" w:sz="4" w:space="0" w:color="auto"/>
            </w:tcBorders>
            <w:shd w:val="clear" w:color="auto" w:fill="FFFFFF" w:themeFill="background1"/>
          </w:tcPr>
          <w:p w14:paraId="76C4FED5" w14:textId="77777777" w:rsidR="001F3D4B" w:rsidRPr="003A2992" w:rsidRDefault="001F3D4B" w:rsidP="001F3D4B">
            <w:pPr>
              <w:rPr>
                <w:rFonts w:ascii="Calibri" w:eastAsia="Times New Roman" w:hAnsi="Calibri" w:cs="Calibri"/>
                <w:color w:val="0070C0"/>
                <w:sz w:val="24"/>
                <w:szCs w:val="24"/>
                <w:lang w:val="fr-BE"/>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14:paraId="4EA3139B" w14:textId="2AF6C412" w:rsidR="001F3D4B" w:rsidRPr="003A2992" w:rsidRDefault="001F3D4B" w:rsidP="001F3D4B">
            <w:pPr>
              <w:jc w:val="center"/>
              <w:rPr>
                <w:rFonts w:ascii="Calibri" w:eastAsia="Times New Roman" w:hAnsi="Calibri" w:cs="Calibri"/>
                <w:color w:val="0070C0"/>
                <w:sz w:val="24"/>
                <w:szCs w:val="24"/>
                <w:lang w:val="fr-BE"/>
              </w:rPr>
            </w:pPr>
            <w:r w:rsidRPr="00232D69">
              <w:rPr>
                <w:rFonts w:ascii="Calibri" w:eastAsia="Times New Roman" w:hAnsi="Calibri" w:cs="Calibri"/>
                <w:b/>
                <w:color w:val="FF0000"/>
                <w:sz w:val="24"/>
                <w:szCs w:val="24"/>
                <w:lang w:val="fr-BE"/>
              </w:rPr>
              <w:t>M</w:t>
            </w:r>
          </w:p>
        </w:tc>
      </w:tr>
      <w:tr w:rsidR="001819EF" w:rsidRPr="001C5E49" w14:paraId="7C444B1C" w14:textId="6133F454" w:rsidTr="00D93344">
        <w:tblPrEx>
          <w:jc w:val="left"/>
        </w:tblPrEx>
        <w:trPr>
          <w:trHeight w:val="740"/>
        </w:trPr>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50C88C4A" w14:textId="327C7F2D" w:rsidR="001819EF" w:rsidRPr="001C5E49" w:rsidRDefault="001819EF" w:rsidP="007475A3">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11.6.</w:t>
            </w:r>
            <w:r>
              <w:rPr>
                <w:rFonts w:ascii="Calibri" w:eastAsia="Times New Roman" w:hAnsi="Calibri" w:cs="Calibri"/>
                <w:color w:val="0070C0"/>
                <w:sz w:val="24"/>
                <w:szCs w:val="24"/>
              </w:rPr>
              <w:t>5</w:t>
            </w:r>
          </w:p>
        </w:tc>
        <w:tc>
          <w:tcPr>
            <w:tcW w:w="1384" w:type="pct"/>
            <w:gridSpan w:val="2"/>
            <w:tcBorders>
              <w:top w:val="single" w:sz="4" w:space="0" w:color="auto"/>
              <w:left w:val="nil"/>
              <w:bottom w:val="single" w:sz="4" w:space="0" w:color="auto"/>
              <w:right w:val="single" w:sz="4" w:space="0" w:color="auto"/>
            </w:tcBorders>
            <w:shd w:val="clear" w:color="auto" w:fill="FFFFFF" w:themeFill="background1"/>
          </w:tcPr>
          <w:p w14:paraId="38BACCCC" w14:textId="1147E850"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eastAsia="Times New Roman" w:hAnsi="Calibri" w:cs="Calibri"/>
                <w:color w:val="0070C0"/>
                <w:sz w:val="24"/>
                <w:szCs w:val="24"/>
                <w:lang w:val="fr-BE"/>
              </w:rPr>
              <w:t>Le conducteur a-t-il reçu des instructions interdisant le remplacement du liner du conteneur dans un lieu public ?</w:t>
            </w:r>
          </w:p>
        </w:tc>
        <w:tc>
          <w:tcPr>
            <w:tcW w:w="88" w:type="pct"/>
            <w:tcBorders>
              <w:top w:val="single" w:sz="4" w:space="0" w:color="auto"/>
              <w:left w:val="nil"/>
              <w:bottom w:val="nil"/>
              <w:right w:val="single" w:sz="4" w:space="0" w:color="auto"/>
            </w:tcBorders>
            <w:shd w:val="clear" w:color="auto" w:fill="FFFFFF" w:themeFill="background1"/>
          </w:tcPr>
          <w:p w14:paraId="714F86BF" w14:textId="77777777" w:rsidR="001819EF" w:rsidRPr="003A2992" w:rsidRDefault="001819EF" w:rsidP="007475A3">
            <w:pPr>
              <w:spacing w:after="0" w:line="240" w:lineRule="auto"/>
              <w:rPr>
                <w:rFonts w:ascii="Calibri" w:eastAsia="Times New Roman" w:hAnsi="Calibri" w:cs="Calibri"/>
                <w:b/>
                <w:bCs/>
                <w:sz w:val="24"/>
                <w:szCs w:val="24"/>
                <w:lang w:val="fr-BE"/>
              </w:rPr>
            </w:pPr>
          </w:p>
        </w:tc>
        <w:tc>
          <w:tcPr>
            <w:tcW w:w="2711" w:type="pct"/>
            <w:tcBorders>
              <w:top w:val="single" w:sz="4" w:space="0" w:color="auto"/>
              <w:left w:val="nil"/>
              <w:bottom w:val="single" w:sz="4" w:space="0" w:color="auto"/>
              <w:right w:val="single" w:sz="4" w:space="0" w:color="auto"/>
            </w:tcBorders>
            <w:shd w:val="clear" w:color="auto" w:fill="FFFFFF" w:themeFill="background1"/>
          </w:tcPr>
          <w:p w14:paraId="34E4D1AB" w14:textId="266FE4EE" w:rsidR="001819EF" w:rsidRPr="003A2992" w:rsidRDefault="001819EF" w:rsidP="007475A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Un liner de conteneur (bag-in-box) est une poche en plastique utilisée pour contenir des granulés. </w:t>
            </w:r>
          </w:p>
          <w:p w14:paraId="494C52F4" w14:textId="419F8044" w:rsidR="001819EF" w:rsidRPr="003A2992" w:rsidRDefault="001819EF" w:rsidP="007475A3">
            <w:pPr>
              <w:spacing w:after="0" w:line="240" w:lineRule="auto"/>
              <w:rPr>
                <w:rFonts w:ascii="Calibri" w:eastAsia="Times New Roman" w:hAnsi="Calibri" w:cs="Calibri"/>
                <w:color w:val="0070C0"/>
                <w:sz w:val="24"/>
                <w:szCs w:val="24"/>
                <w:lang w:val="fr-BE"/>
              </w:rPr>
            </w:pPr>
            <w:r w:rsidRPr="003A2992">
              <w:rPr>
                <w:rFonts w:ascii="Calibri" w:eastAsia="Times New Roman" w:hAnsi="Calibri" w:cs="Calibri"/>
                <w:color w:val="0070C0"/>
                <w:sz w:val="24"/>
                <w:szCs w:val="24"/>
                <w:lang w:val="fr-BE"/>
              </w:rPr>
              <w:t xml:space="preserve">Un liner de conteneur peut contenir des restes de granulés, d'où un risque d'impact sur l'environnement.  </w:t>
            </w:r>
          </w:p>
          <w:p w14:paraId="12F14906" w14:textId="10173F93"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eastAsia="Times New Roman" w:hAnsi="Calibri" w:cs="Calibri"/>
                <w:color w:val="0070C0"/>
                <w:sz w:val="24"/>
                <w:szCs w:val="24"/>
                <w:lang w:val="fr-BE"/>
              </w:rPr>
              <w:t>Cette instruction pourrait être incluse dans le manuel du conducteur mentionné au point 11.3.1.</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21311E3F" w14:textId="630BD148" w:rsidR="001819EF" w:rsidRPr="003A2992" w:rsidRDefault="001F3D4B" w:rsidP="006F0DF2">
            <w:pPr>
              <w:spacing w:after="0" w:line="240" w:lineRule="auto"/>
              <w:jc w:val="center"/>
              <w:rPr>
                <w:rFonts w:ascii="Calibri" w:eastAsia="Times New Roman" w:hAnsi="Calibri" w:cs="Calibri"/>
                <w:color w:val="0070C0"/>
                <w:sz w:val="24"/>
                <w:szCs w:val="24"/>
                <w:lang w:val="fr-BE"/>
              </w:rPr>
            </w:pPr>
            <w:r w:rsidRPr="001F3D4B">
              <w:rPr>
                <w:rFonts w:ascii="Calibri" w:eastAsia="Times New Roman" w:hAnsi="Calibri" w:cs="Calibri"/>
                <w:b/>
                <w:color w:val="FF0000"/>
                <w:sz w:val="24"/>
                <w:szCs w:val="24"/>
                <w:lang w:val="fr-BE"/>
              </w:rPr>
              <w:t>M</w:t>
            </w:r>
          </w:p>
        </w:tc>
      </w:tr>
      <w:tr w:rsidR="001819EF" w:rsidRPr="006F0446" w14:paraId="48BCFCC9" w14:textId="746227A8" w:rsidTr="00D93344">
        <w:tblPrEx>
          <w:jc w:val="left"/>
        </w:tblPrEx>
        <w:trPr>
          <w:trHeight w:val="7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52705C5" w14:textId="28DA6B63" w:rsidR="001819EF" w:rsidRPr="00E47427" w:rsidRDefault="001819EF" w:rsidP="007475A3">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6</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55153F3E" w14:textId="16E1B67E"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des instructions écrites et des précautions que le conducteur doit prendre en compte lors du déchargement de polymères en vrac?</w:t>
            </w:r>
          </w:p>
        </w:tc>
        <w:tc>
          <w:tcPr>
            <w:tcW w:w="88" w:type="pct"/>
            <w:tcBorders>
              <w:top w:val="nil"/>
              <w:left w:val="nil"/>
              <w:bottom w:val="nil"/>
              <w:right w:val="single" w:sz="4" w:space="0" w:color="auto"/>
            </w:tcBorders>
            <w:shd w:val="clear" w:color="auto" w:fill="FFFFFF" w:themeFill="background1"/>
            <w:hideMark/>
          </w:tcPr>
          <w:p w14:paraId="2B27FDD9" w14:textId="0B3AA4CE"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38423CE2" w14:textId="6847AD49"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Voir les directives Cefic / ECTA / Plastics Europe "Lignes directrices sur les meilleures pratiques de sécurité et de qualité pour le déchargement de polymères en vrac", section 3</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749850E3" w14:textId="77777777" w:rsidR="001819EF" w:rsidRPr="003A2992" w:rsidRDefault="001819EF" w:rsidP="007475A3">
            <w:pPr>
              <w:spacing w:after="0" w:line="240" w:lineRule="auto"/>
              <w:rPr>
                <w:rFonts w:ascii="Calibri" w:hAnsi="Calibri" w:cs="Arial"/>
                <w:sz w:val="24"/>
                <w:szCs w:val="24"/>
                <w:lang w:val="fr-BE"/>
              </w:rPr>
            </w:pPr>
          </w:p>
        </w:tc>
      </w:tr>
      <w:tr w:rsidR="001819EF" w:rsidRPr="001C5E49" w14:paraId="38AA08B3" w14:textId="12641438" w:rsidTr="00D93344">
        <w:tblPrEx>
          <w:jc w:val="left"/>
        </w:tblPrEx>
        <w:trPr>
          <w:trHeight w:val="1573"/>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53A91AD" w14:textId="36476DD3" w:rsidR="001819EF" w:rsidRPr="00E47427" w:rsidRDefault="001819EF" w:rsidP="007475A3">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7</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02F3477C" w14:textId="5CF96135"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des instructions écrites et des précautions que le conducteur doit prendre en compte lors du déchargement de produits chimiques en vrac vidant les camions / citernes, des conteneurs-citernes et  conteneurs ?</w:t>
            </w:r>
          </w:p>
        </w:tc>
        <w:tc>
          <w:tcPr>
            <w:tcW w:w="88" w:type="pct"/>
            <w:tcBorders>
              <w:top w:val="nil"/>
              <w:left w:val="nil"/>
              <w:bottom w:val="nil"/>
              <w:right w:val="single" w:sz="4" w:space="0" w:color="auto"/>
            </w:tcBorders>
            <w:shd w:val="clear" w:color="auto" w:fill="FFFFFF" w:themeFill="background1"/>
            <w:hideMark/>
          </w:tcPr>
          <w:p w14:paraId="4A0A04E9" w14:textId="055DB90C"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7D6B4692" w14:textId="2CEAE53B" w:rsidR="001819EF" w:rsidRPr="007475A3" w:rsidRDefault="001819EF" w:rsidP="007475A3">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Reportez-vous à la section 10 du «Guide de bonnes pratiques Cefic / ECTA pour le basculement en toute sécurité des citernes, des conteneurs citernes et  conteneurs». </w:t>
            </w:r>
            <w:r w:rsidRPr="003A2992">
              <w:rPr>
                <w:rFonts w:ascii="Calibri" w:eastAsia="Times New Roman" w:hAnsi="Calibri" w:cs="Calibri"/>
                <w:sz w:val="24"/>
                <w:szCs w:val="24"/>
                <w:lang w:val="fr-BE"/>
              </w:rPr>
              <w:t> </w:t>
            </w:r>
            <w:hyperlink r:id="rId29" w:history="1">
              <w:r w:rsidRPr="008D02CA">
                <w:rPr>
                  <w:rStyle w:val="Lienhypertexte"/>
                  <w:rFonts w:ascii="Calibri" w:eastAsia="Times New Roman" w:hAnsi="Calibri" w:cs="Calibri"/>
                  <w:sz w:val="24"/>
                  <w:szCs w:val="24"/>
                </w:rPr>
                <w:t>https://cefic.org/library-item/best-practice-guidelines-safe-tipping-silo-truck-strailers-silo-containers-bag-in-box-containers</w:t>
              </w:r>
            </w:hyperlink>
          </w:p>
        </w:tc>
        <w:tc>
          <w:tcPr>
            <w:tcW w:w="360" w:type="pct"/>
            <w:tcBorders>
              <w:top w:val="single" w:sz="4" w:space="0" w:color="auto"/>
              <w:left w:val="nil"/>
              <w:bottom w:val="single" w:sz="4" w:space="0" w:color="auto"/>
              <w:right w:val="single" w:sz="4" w:space="0" w:color="auto"/>
            </w:tcBorders>
            <w:shd w:val="clear" w:color="auto" w:fill="FFFFFF" w:themeFill="background1"/>
          </w:tcPr>
          <w:p w14:paraId="246876A5" w14:textId="77777777" w:rsidR="001819EF" w:rsidRPr="00BB0B63" w:rsidRDefault="001819EF" w:rsidP="007475A3">
            <w:pPr>
              <w:spacing w:after="0" w:line="240" w:lineRule="auto"/>
              <w:rPr>
                <w:rFonts w:ascii="Calibri" w:hAnsi="Calibri" w:cs="Arial"/>
                <w:sz w:val="24"/>
                <w:szCs w:val="24"/>
              </w:rPr>
            </w:pPr>
          </w:p>
        </w:tc>
      </w:tr>
      <w:tr w:rsidR="001819EF" w:rsidRPr="006F0446" w14:paraId="2B684056" w14:textId="569C6AA9" w:rsidTr="00D93344">
        <w:tblPrEx>
          <w:jc w:val="left"/>
        </w:tblPrEx>
        <w:trPr>
          <w:trHeight w:val="915"/>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E1C7D09" w14:textId="3E99B7FC" w:rsidR="001819EF" w:rsidRPr="00E47427" w:rsidRDefault="001819EF" w:rsidP="007475A3">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8</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55F5C372" w14:textId="5D874CE2"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Si une vanne rotative est utilisée pour décharger: est-elle équipée d'un dispositif de sécurité verrouillé pour empêcher l'accès lorsque les pales sont en mouvement?</w:t>
            </w:r>
          </w:p>
        </w:tc>
        <w:tc>
          <w:tcPr>
            <w:tcW w:w="88" w:type="pct"/>
            <w:tcBorders>
              <w:top w:val="nil"/>
              <w:left w:val="nil"/>
              <w:bottom w:val="nil"/>
              <w:right w:val="single" w:sz="4" w:space="0" w:color="auto"/>
            </w:tcBorders>
            <w:shd w:val="clear" w:color="auto" w:fill="FFFFFF" w:themeFill="background1"/>
            <w:hideMark/>
          </w:tcPr>
          <w:p w14:paraId="5057CBF2" w14:textId="74FFB2B0"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5337F375" w14:textId="3E5780A8"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cherchera une référence dans le manuel du conducteur</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49B4C39D" w14:textId="77777777" w:rsidR="001819EF" w:rsidRPr="003A2992" w:rsidRDefault="001819EF" w:rsidP="007475A3">
            <w:pPr>
              <w:spacing w:after="0" w:line="240" w:lineRule="auto"/>
              <w:rPr>
                <w:rFonts w:ascii="Calibri" w:hAnsi="Calibri" w:cs="Arial"/>
                <w:sz w:val="24"/>
                <w:szCs w:val="24"/>
                <w:lang w:val="fr-BE"/>
              </w:rPr>
            </w:pPr>
          </w:p>
        </w:tc>
      </w:tr>
      <w:tr w:rsidR="001819EF" w:rsidRPr="006F0446" w14:paraId="3C010B20" w14:textId="36C13F4B" w:rsidTr="00D93344">
        <w:tblPrEx>
          <w:jc w:val="left"/>
        </w:tblPrEx>
        <w:trPr>
          <w:trHeight w:val="78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978E182" w14:textId="28F1FE29" w:rsidR="001819EF" w:rsidRPr="00E47427" w:rsidRDefault="001819EF" w:rsidP="007475A3">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9</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0D700FE5" w14:textId="2A8E79BE" w:rsidR="001819EF" w:rsidRPr="003A2992" w:rsidRDefault="001819EF" w:rsidP="007475A3">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Tous les verrous tournants sont-ils vérifiés avant le chargement / déchargement?</w:t>
            </w:r>
          </w:p>
        </w:tc>
        <w:tc>
          <w:tcPr>
            <w:tcW w:w="88" w:type="pct"/>
            <w:tcBorders>
              <w:top w:val="nil"/>
              <w:left w:val="nil"/>
              <w:bottom w:val="nil"/>
              <w:right w:val="single" w:sz="4" w:space="0" w:color="auto"/>
            </w:tcBorders>
            <w:shd w:val="clear" w:color="auto" w:fill="FFFFFF" w:themeFill="background1"/>
            <w:hideMark/>
          </w:tcPr>
          <w:p w14:paraId="1F1E8B9A" w14:textId="7B132084"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71DE4A64" w14:textId="720DD258"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cherchera une référence dans le manuel du conducteur</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2EA5F13F" w14:textId="77777777" w:rsidR="001819EF" w:rsidRPr="003A2992" w:rsidRDefault="001819EF" w:rsidP="007475A3">
            <w:pPr>
              <w:spacing w:after="0" w:line="240" w:lineRule="auto"/>
              <w:rPr>
                <w:rFonts w:ascii="Calibri" w:hAnsi="Calibri" w:cs="Arial"/>
                <w:sz w:val="24"/>
                <w:szCs w:val="24"/>
                <w:lang w:val="fr-BE"/>
              </w:rPr>
            </w:pPr>
          </w:p>
        </w:tc>
      </w:tr>
      <w:tr w:rsidR="001819EF" w:rsidRPr="006F0446" w14:paraId="27802064" w14:textId="2F24BEED" w:rsidTr="00D93344">
        <w:tblPrEx>
          <w:jc w:val="left"/>
        </w:tblPrEx>
        <w:trPr>
          <w:trHeight w:val="87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F14A704" w14:textId="74458170" w:rsidR="001819EF" w:rsidRPr="00E47427" w:rsidRDefault="001819EF" w:rsidP="007475A3">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10</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2657F682" w14:textId="45475F8E"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résistance électrique à la terre du câble de mise à la terre est-elle inférieure à 10 ohms?</w:t>
            </w:r>
          </w:p>
        </w:tc>
        <w:tc>
          <w:tcPr>
            <w:tcW w:w="88" w:type="pct"/>
            <w:tcBorders>
              <w:top w:val="nil"/>
              <w:left w:val="nil"/>
              <w:bottom w:val="nil"/>
              <w:right w:val="single" w:sz="4" w:space="0" w:color="auto"/>
            </w:tcBorders>
            <w:shd w:val="clear" w:color="auto" w:fill="FFFFFF" w:themeFill="background1"/>
            <w:hideMark/>
          </w:tcPr>
          <w:p w14:paraId="17989998" w14:textId="0144BC5D"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544910D1" w14:textId="6B887A30" w:rsidR="001819EF" w:rsidRPr="003A2992" w:rsidRDefault="001819EF" w:rsidP="007475A3">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demandera des enregistrements du test annuel de la résistance électrique.</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2FBD570D" w14:textId="77777777" w:rsidR="001819EF" w:rsidRPr="003A2992" w:rsidRDefault="001819EF" w:rsidP="007475A3">
            <w:pPr>
              <w:spacing w:after="240" w:line="240" w:lineRule="auto"/>
              <w:rPr>
                <w:rFonts w:ascii="Calibri" w:hAnsi="Calibri" w:cs="Arial"/>
                <w:sz w:val="24"/>
                <w:szCs w:val="24"/>
                <w:lang w:val="fr-BE"/>
              </w:rPr>
            </w:pPr>
          </w:p>
        </w:tc>
      </w:tr>
      <w:tr w:rsidR="001819EF" w:rsidRPr="006F0446" w14:paraId="413D8451" w14:textId="0DC1561B" w:rsidTr="00D93344">
        <w:tblPrEx>
          <w:jc w:val="left"/>
        </w:tblPrEx>
        <w:trPr>
          <w:trHeight w:val="31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96772F1" w14:textId="77777777"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10B186DB" w14:textId="77777777"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88" w:type="pct"/>
            <w:tcBorders>
              <w:top w:val="nil"/>
              <w:left w:val="nil"/>
              <w:bottom w:val="nil"/>
              <w:right w:val="single" w:sz="4" w:space="0" w:color="auto"/>
            </w:tcBorders>
            <w:shd w:val="clear" w:color="auto" w:fill="FFFFFF" w:themeFill="background1"/>
            <w:hideMark/>
          </w:tcPr>
          <w:p w14:paraId="058F4A6A" w14:textId="77777777"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65268997" w14:textId="52C25FC7" w:rsidR="001819EF" w:rsidRPr="003A2992" w:rsidRDefault="001819EF" w:rsidP="007475A3">
            <w:pPr>
              <w:spacing w:after="0" w:line="240" w:lineRule="auto"/>
              <w:rPr>
                <w:rFonts w:ascii="Calibri" w:eastAsia="Times New Roman" w:hAnsi="Calibri" w:cs="Calibri"/>
                <w:sz w:val="24"/>
                <w:szCs w:val="24"/>
                <w:lang w:val="fr-BE"/>
              </w:rPr>
            </w:pPr>
          </w:p>
        </w:tc>
        <w:tc>
          <w:tcPr>
            <w:tcW w:w="360" w:type="pct"/>
            <w:tcBorders>
              <w:top w:val="single" w:sz="4" w:space="0" w:color="auto"/>
              <w:left w:val="nil"/>
              <w:bottom w:val="single" w:sz="4" w:space="0" w:color="auto"/>
              <w:right w:val="single" w:sz="4" w:space="0" w:color="auto"/>
            </w:tcBorders>
            <w:shd w:val="clear" w:color="auto" w:fill="FFFFFF" w:themeFill="background1"/>
          </w:tcPr>
          <w:p w14:paraId="4D110F1E" w14:textId="77777777" w:rsidR="001819EF" w:rsidRPr="003A2992" w:rsidRDefault="001819EF" w:rsidP="007475A3">
            <w:pPr>
              <w:spacing w:after="0" w:line="240" w:lineRule="auto"/>
              <w:rPr>
                <w:rFonts w:ascii="Calibri" w:eastAsia="Times New Roman" w:hAnsi="Calibri" w:cs="Calibri"/>
                <w:sz w:val="24"/>
                <w:szCs w:val="24"/>
                <w:lang w:val="fr-BE"/>
              </w:rPr>
            </w:pPr>
          </w:p>
        </w:tc>
      </w:tr>
      <w:tr w:rsidR="001819EF" w:rsidRPr="006F0446" w14:paraId="381489BA" w14:textId="227DCC6A" w:rsidTr="00D93344">
        <w:tblPrEx>
          <w:jc w:val="left"/>
        </w:tblPrEx>
        <w:trPr>
          <w:trHeight w:val="8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009E426" w14:textId="77777777" w:rsidR="001819EF" w:rsidRPr="001C5E49" w:rsidRDefault="001819EF" w:rsidP="006021D9">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12</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46828602" w14:textId="5121AE6B" w:rsidR="001819EF" w:rsidRPr="003A2992" w:rsidRDefault="001819EF" w:rsidP="006021D9">
            <w:pPr>
              <w:spacing w:after="0" w:line="240" w:lineRule="auto"/>
              <w:rPr>
                <w:rFonts w:ascii="Calibri" w:eastAsia="Times New Roman" w:hAnsi="Calibri" w:cs="Calibri"/>
                <w:b/>
                <w:bCs/>
                <w:sz w:val="32"/>
                <w:szCs w:val="32"/>
                <w:u w:val="single"/>
                <w:lang w:val="fr-BE"/>
              </w:rPr>
            </w:pPr>
            <w:r w:rsidRPr="003A2992">
              <w:rPr>
                <w:rFonts w:ascii="Calibri" w:hAnsi="Calibri" w:cs="Arial"/>
                <w:b/>
                <w:bCs/>
                <w:sz w:val="32"/>
                <w:szCs w:val="32"/>
                <w:u w:val="single"/>
                <w:lang w:val="fr-BE"/>
              </w:rPr>
              <w:t>Types Spécifiques de Services de Transport et leurs activités</w:t>
            </w:r>
          </w:p>
        </w:tc>
        <w:tc>
          <w:tcPr>
            <w:tcW w:w="88" w:type="pct"/>
            <w:tcBorders>
              <w:top w:val="nil"/>
              <w:left w:val="nil"/>
              <w:bottom w:val="nil"/>
              <w:right w:val="single" w:sz="4" w:space="0" w:color="auto"/>
            </w:tcBorders>
            <w:shd w:val="clear" w:color="auto" w:fill="FFFFFF" w:themeFill="background1"/>
            <w:hideMark/>
          </w:tcPr>
          <w:p w14:paraId="185BCC7A" w14:textId="2369F526" w:rsidR="001819EF" w:rsidRPr="003A2992" w:rsidRDefault="001819EF" w:rsidP="006021D9">
            <w:pPr>
              <w:spacing w:after="0" w:line="240" w:lineRule="auto"/>
              <w:rPr>
                <w:rFonts w:ascii="Calibri" w:eastAsia="Times New Roman" w:hAnsi="Calibri" w:cs="Calibri"/>
                <w:b/>
                <w:bCs/>
                <w:sz w:val="32"/>
                <w:szCs w:val="32"/>
                <w:lang w:val="fr-BE"/>
              </w:rPr>
            </w:pPr>
            <w:r w:rsidRPr="003A2992">
              <w:rPr>
                <w:rFonts w:ascii="Calibri" w:hAnsi="Calibri" w:cs="Arial"/>
                <w:b/>
                <w:bCs/>
                <w:sz w:val="32"/>
                <w:szCs w:val="32"/>
                <w:u w:val="single"/>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14C01E51" w14:textId="03C770EE" w:rsidR="001819EF" w:rsidRPr="003A2992" w:rsidRDefault="001819EF" w:rsidP="006021D9">
            <w:pPr>
              <w:spacing w:after="0" w:line="240" w:lineRule="auto"/>
              <w:rPr>
                <w:rFonts w:ascii="Calibri" w:eastAsia="Times New Roman" w:hAnsi="Calibri" w:cs="Calibri"/>
                <w:b/>
                <w:bCs/>
                <w:sz w:val="32"/>
                <w:szCs w:val="32"/>
                <w:u w:val="single"/>
                <w:lang w:val="fr-BE"/>
              </w:rPr>
            </w:pPr>
            <w:r w:rsidRPr="003A2992">
              <w:rPr>
                <w:rFonts w:ascii="Calibri" w:hAnsi="Calibri" w:cs="Arial"/>
                <w:b/>
                <w:bCs/>
                <w:sz w:val="32"/>
                <w:szCs w:val="32"/>
                <w:u w:val="single"/>
                <w:lang w:val="fr-BE"/>
              </w:rPr>
              <w:t>Types Spécifiques de Services de Transport et leurs activités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4F17C22B" w14:textId="77777777" w:rsidR="001819EF" w:rsidRPr="003A2992" w:rsidRDefault="001819EF" w:rsidP="006021D9">
            <w:pPr>
              <w:spacing w:after="0" w:line="240" w:lineRule="auto"/>
              <w:rPr>
                <w:rFonts w:ascii="Calibri" w:hAnsi="Calibri" w:cs="Arial"/>
                <w:b/>
                <w:bCs/>
                <w:sz w:val="32"/>
                <w:szCs w:val="32"/>
                <w:u w:val="single"/>
                <w:lang w:val="fr-BE"/>
              </w:rPr>
            </w:pPr>
          </w:p>
        </w:tc>
      </w:tr>
      <w:tr w:rsidR="001819EF" w:rsidRPr="006F0446" w14:paraId="7EA50F54" w14:textId="5D80C648" w:rsidTr="00D93344">
        <w:tblPrEx>
          <w:jc w:val="left"/>
        </w:tblPrEx>
        <w:trPr>
          <w:trHeight w:val="31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6F4689C" w14:textId="77777777" w:rsidR="001819EF" w:rsidRPr="001C5E49" w:rsidRDefault="001819EF" w:rsidP="006021D9">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12.1.</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695DD973" w14:textId="6D3F5439" w:rsidR="001819EF" w:rsidRPr="003A2992" w:rsidRDefault="001819EF" w:rsidP="006021D9">
            <w:pPr>
              <w:spacing w:after="0" w:line="240" w:lineRule="auto"/>
              <w:rPr>
                <w:rFonts w:ascii="Calibri" w:eastAsia="Times New Roman" w:hAnsi="Calibri" w:cs="Calibri"/>
                <w:b/>
                <w:bCs/>
                <w:sz w:val="24"/>
                <w:szCs w:val="24"/>
                <w:u w:val="single"/>
                <w:lang w:val="fr-BE"/>
              </w:rPr>
            </w:pPr>
            <w:r w:rsidRPr="003A2992">
              <w:rPr>
                <w:rFonts w:ascii="Calibri" w:hAnsi="Calibri" w:cs="Arial"/>
                <w:b/>
                <w:bCs/>
                <w:sz w:val="24"/>
                <w:szCs w:val="24"/>
                <w:u w:val="single"/>
                <w:lang w:val="fr-BE"/>
              </w:rPr>
              <w:t>Terminal de stockage et manipulation des conteneurs/véhicules</w:t>
            </w:r>
          </w:p>
        </w:tc>
        <w:tc>
          <w:tcPr>
            <w:tcW w:w="88" w:type="pct"/>
            <w:tcBorders>
              <w:top w:val="nil"/>
              <w:left w:val="nil"/>
              <w:bottom w:val="nil"/>
              <w:right w:val="single" w:sz="4" w:space="0" w:color="auto"/>
            </w:tcBorders>
            <w:shd w:val="clear" w:color="auto" w:fill="FFFFFF" w:themeFill="background1"/>
            <w:hideMark/>
          </w:tcPr>
          <w:p w14:paraId="506BF422" w14:textId="53E08492"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u w:val="single"/>
                <w:lang w:val="fr-BE"/>
              </w:rPr>
              <w:t xml:space="preserve">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588190A5" w14:textId="3646695E" w:rsidR="001819EF" w:rsidRPr="003A2992" w:rsidRDefault="001819EF" w:rsidP="006021D9">
            <w:pPr>
              <w:spacing w:after="0" w:line="240" w:lineRule="auto"/>
              <w:rPr>
                <w:rFonts w:ascii="Calibri" w:eastAsia="Times New Roman" w:hAnsi="Calibri" w:cs="Calibri"/>
                <w:b/>
                <w:bCs/>
                <w:sz w:val="24"/>
                <w:szCs w:val="24"/>
                <w:u w:val="single"/>
                <w:lang w:val="fr-BE"/>
              </w:rPr>
            </w:pPr>
            <w:r w:rsidRPr="003A2992">
              <w:rPr>
                <w:rFonts w:ascii="Calibri" w:hAnsi="Calibri" w:cs="Arial"/>
                <w:b/>
                <w:bCs/>
                <w:sz w:val="24"/>
                <w:szCs w:val="24"/>
                <w:u w:val="single"/>
                <w:lang w:val="fr-BE"/>
              </w:rPr>
              <w:t>Terminal de stockage et manipulation des conteneurs/véhicules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3043B01E" w14:textId="77777777" w:rsidR="001819EF" w:rsidRPr="003A2992" w:rsidRDefault="001819EF" w:rsidP="006021D9">
            <w:pPr>
              <w:spacing w:after="0" w:line="240" w:lineRule="auto"/>
              <w:rPr>
                <w:rFonts w:ascii="Calibri" w:hAnsi="Calibri" w:cs="Arial"/>
                <w:b/>
                <w:bCs/>
                <w:sz w:val="24"/>
                <w:szCs w:val="24"/>
                <w:u w:val="single"/>
                <w:lang w:val="fr-BE"/>
              </w:rPr>
            </w:pPr>
          </w:p>
        </w:tc>
      </w:tr>
      <w:tr w:rsidR="001819EF" w:rsidRPr="006F0446" w14:paraId="3CA5DCE5" w14:textId="2FC84152" w:rsidTr="00D93344">
        <w:tblPrEx>
          <w:jc w:val="left"/>
        </w:tblPrEx>
        <w:trPr>
          <w:trHeight w:val="270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D4A078C" w14:textId="77777777"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3C104D6B" w14:textId="77777777" w:rsidR="001819EF" w:rsidRPr="003A2992" w:rsidRDefault="001819EF" w:rsidP="007475A3">
            <w:pPr>
              <w:spacing w:after="0" w:line="240" w:lineRule="auto"/>
              <w:rPr>
                <w:rFonts w:ascii="Calibri" w:eastAsia="Times New Roman" w:hAnsi="Calibri" w:cs="Calibri"/>
                <w:i/>
                <w:iCs/>
                <w:sz w:val="24"/>
                <w:szCs w:val="24"/>
                <w:lang w:val="fr-BE"/>
              </w:rPr>
            </w:pPr>
            <w:r w:rsidRPr="003A2992">
              <w:rPr>
                <w:rFonts w:ascii="Calibri" w:eastAsia="Times New Roman" w:hAnsi="Calibri" w:cs="Calibri"/>
                <w:i/>
                <w:iCs/>
                <w:sz w:val="24"/>
                <w:szCs w:val="24"/>
                <w:lang w:val="fr-BE"/>
              </w:rPr>
              <w:t> </w:t>
            </w:r>
          </w:p>
        </w:tc>
        <w:tc>
          <w:tcPr>
            <w:tcW w:w="88" w:type="pct"/>
            <w:tcBorders>
              <w:top w:val="nil"/>
              <w:left w:val="nil"/>
              <w:bottom w:val="nil"/>
              <w:right w:val="single" w:sz="4" w:space="0" w:color="auto"/>
            </w:tcBorders>
            <w:shd w:val="clear" w:color="auto" w:fill="FFFFFF" w:themeFill="background1"/>
            <w:hideMark/>
          </w:tcPr>
          <w:p w14:paraId="5876C741" w14:textId="77777777"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220B4D71" w14:textId="17240070"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Cette section ne s'applique que lorsque la station de lavage a un terminal de transfert qui transfère des conteneurs/véhicules d'un mode de transport à un autre, par exemple route, rail, voies navigables, cabotage et long cours maritime et air.</w:t>
            </w:r>
            <w:r w:rsidRPr="003A2992">
              <w:rPr>
                <w:rFonts w:ascii="Calibri" w:eastAsia="Times New Roman" w:hAnsi="Calibri" w:cs="Calibri"/>
                <w:sz w:val="24"/>
                <w:szCs w:val="24"/>
                <w:lang w:val="fr-BE"/>
              </w:rPr>
              <w:br/>
              <w:t xml:space="preserve">L'évaluateur doit se référer aux directives Cefic / ECTA «Stockage et manipulation sûrs des conteneurs transportant des marchandises dangereuses et des substances dangereuses». Voir: </w:t>
            </w:r>
            <w:hyperlink r:id="rId30" w:history="1">
              <w:r w:rsidRPr="003A2992">
                <w:rPr>
                  <w:rStyle w:val="Lienhypertexte"/>
                  <w:rFonts w:ascii="Calibri" w:eastAsia="Times New Roman" w:hAnsi="Calibri" w:cs="Calibri"/>
                  <w:sz w:val="24"/>
                  <w:szCs w:val="24"/>
                  <w:lang w:val="fr-BE"/>
                </w:rPr>
                <w:t>https://cefic.org/library-item/safe-storage-handling-containers-carrying-dangerous-goods-hazardous-substance</w:t>
              </w:r>
            </w:hyperlink>
          </w:p>
          <w:p w14:paraId="5FC6EA18" w14:textId="6348AE32" w:rsidR="001819EF" w:rsidRPr="003A2992" w:rsidRDefault="001819EF" w:rsidP="006021D9">
            <w:pPr>
              <w:spacing w:after="0" w:line="240" w:lineRule="auto"/>
              <w:rPr>
                <w:rFonts w:ascii="Calibri" w:eastAsia="Times New Roman" w:hAnsi="Calibri" w:cs="Calibri"/>
                <w:sz w:val="24"/>
                <w:szCs w:val="24"/>
                <w:lang w:val="fr-BE"/>
              </w:rPr>
            </w:pPr>
          </w:p>
        </w:tc>
        <w:tc>
          <w:tcPr>
            <w:tcW w:w="360" w:type="pct"/>
            <w:tcBorders>
              <w:top w:val="single" w:sz="4" w:space="0" w:color="auto"/>
              <w:left w:val="nil"/>
              <w:bottom w:val="single" w:sz="4" w:space="0" w:color="auto"/>
              <w:right w:val="single" w:sz="4" w:space="0" w:color="auto"/>
            </w:tcBorders>
            <w:shd w:val="clear" w:color="auto" w:fill="FFFFFF" w:themeFill="background1"/>
          </w:tcPr>
          <w:p w14:paraId="307EB923" w14:textId="77777777" w:rsidR="001819EF" w:rsidRPr="003A2992" w:rsidRDefault="001819EF" w:rsidP="006021D9">
            <w:pPr>
              <w:spacing w:after="0" w:line="240" w:lineRule="auto"/>
              <w:rPr>
                <w:rFonts w:ascii="Calibri" w:eastAsia="Times New Roman" w:hAnsi="Calibri" w:cs="Calibri"/>
                <w:sz w:val="24"/>
                <w:szCs w:val="24"/>
                <w:lang w:val="fr-BE"/>
              </w:rPr>
            </w:pPr>
          </w:p>
        </w:tc>
      </w:tr>
      <w:tr w:rsidR="001819EF" w:rsidRPr="006F0446" w14:paraId="3E67425F" w14:textId="08913F19" w:rsidTr="00D93344">
        <w:tblPrEx>
          <w:jc w:val="left"/>
        </w:tblPrEx>
        <w:trPr>
          <w:trHeight w:val="12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2180546"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2E8F1E3B" w14:textId="461FF73A"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société évaluée dispose-t-elle des autorisations appropriées pour stocker et manipuler les matières dangereuses des unités de transport destinées à y être envoyées?</w:t>
            </w:r>
          </w:p>
        </w:tc>
        <w:tc>
          <w:tcPr>
            <w:tcW w:w="88" w:type="pct"/>
            <w:tcBorders>
              <w:top w:val="single" w:sz="4" w:space="0" w:color="auto"/>
              <w:left w:val="nil"/>
              <w:bottom w:val="single" w:sz="4" w:space="0" w:color="auto"/>
              <w:right w:val="single" w:sz="4" w:space="0" w:color="auto"/>
            </w:tcBorders>
            <w:shd w:val="clear" w:color="auto" w:fill="FFFFFF" w:themeFill="background1"/>
            <w:hideMark/>
          </w:tcPr>
          <w:p w14:paraId="43878211" w14:textId="13B10750"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4095AEB3" w14:textId="308606DD"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Vérifiez qu'il existe un système permettant de contrôler que les marchandises dangereuses qui doivent être reçues sont autorisées dans les autorisations d'exploitation.</w:t>
            </w:r>
            <w:r w:rsidRPr="003A2992">
              <w:rPr>
                <w:lang w:val="fr-BE"/>
              </w:rPr>
              <w:t xml:space="preserve"> </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472E4B38"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68822567" w14:textId="56087278" w:rsidTr="00D93344">
        <w:tblPrEx>
          <w:jc w:val="left"/>
        </w:tblPrEx>
        <w:trPr>
          <w:trHeight w:val="9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A6A06EA"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12.1.2</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7097EEA9" w14:textId="22334186"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Ce terminal est-il conforme à la fois aux exigences du client et aux exigences spécifiques de l'industrie en matière de sûreté ? </w:t>
            </w:r>
          </w:p>
        </w:tc>
        <w:tc>
          <w:tcPr>
            <w:tcW w:w="88" w:type="pct"/>
            <w:tcBorders>
              <w:top w:val="nil"/>
              <w:left w:val="nil"/>
              <w:bottom w:val="nil"/>
              <w:right w:val="single" w:sz="4" w:space="0" w:color="auto"/>
            </w:tcBorders>
            <w:shd w:val="clear" w:color="auto" w:fill="FFFFFF" w:themeFill="background1"/>
            <w:hideMark/>
          </w:tcPr>
          <w:p w14:paraId="0FABB751" w14:textId="03B88347"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49A463E2" w14:textId="49627223"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contrôle d'accès au site doit comporter au minimum un contrôle physique des documents de livraison avec la commande. La ou les entrée(s) du site devraient être équipées de portail(s) maintenu(s) en position fermée.</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1D1C383E"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63E15D07" w14:textId="5EA66369" w:rsidTr="00D93344">
        <w:tblPrEx>
          <w:jc w:val="left"/>
        </w:tblPrEx>
        <w:trPr>
          <w:trHeight w:val="186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3E1DD06"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12.1.3</w:t>
            </w:r>
          </w:p>
        </w:tc>
        <w:tc>
          <w:tcPr>
            <w:tcW w:w="138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AE90BA4" w14:textId="4BA7A40E"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Est-ce que le matériel de roulage et de levage utilisé répond aux exigences légales nationales en matière de sécurité, d'environnement et de qualité ? </w:t>
            </w:r>
          </w:p>
        </w:tc>
        <w:tc>
          <w:tcPr>
            <w:tcW w:w="88" w:type="pct"/>
            <w:tcBorders>
              <w:top w:val="nil"/>
              <w:left w:val="nil"/>
              <w:bottom w:val="nil"/>
              <w:right w:val="single" w:sz="4" w:space="0" w:color="auto"/>
            </w:tcBorders>
            <w:shd w:val="clear" w:color="auto" w:fill="auto"/>
            <w:hideMark/>
          </w:tcPr>
          <w:p w14:paraId="097071F7" w14:textId="2CD0F432"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000000" w:fill="FFFFFF"/>
            <w:hideMark/>
          </w:tcPr>
          <w:p w14:paraId="39D0CD0C" w14:textId="74981C58"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que l'équipement est protégé contre les dysfonctionnements et la levée de poids excessifs et qu'il est muni d'alarmes lumineuses et sonores quand il est en fonctionnement. Vérifier également qu'il y a des alarmes pour avertir des mouvements des trains. Directive Machine 2006/42/EC. Pour identifier les équipements couverts par cette question, reportez-vous aux directives Cefic / ECTA "Stockage et manipulation sûrs des conteneurs transportant des marchandises dangereuses et des substances dangereuses", section 4</w:t>
            </w:r>
          </w:p>
        </w:tc>
        <w:tc>
          <w:tcPr>
            <w:tcW w:w="360" w:type="pct"/>
            <w:tcBorders>
              <w:top w:val="single" w:sz="4" w:space="0" w:color="auto"/>
              <w:left w:val="nil"/>
              <w:bottom w:val="single" w:sz="4" w:space="0" w:color="auto"/>
              <w:right w:val="single" w:sz="4" w:space="0" w:color="auto"/>
            </w:tcBorders>
            <w:shd w:val="clear" w:color="000000" w:fill="FFFFFF"/>
          </w:tcPr>
          <w:p w14:paraId="30409886" w14:textId="77777777" w:rsidR="001819EF" w:rsidRPr="003A2992" w:rsidRDefault="001819EF" w:rsidP="006021D9">
            <w:pPr>
              <w:spacing w:after="0" w:line="240" w:lineRule="auto"/>
              <w:rPr>
                <w:rFonts w:ascii="Calibri" w:hAnsi="Calibri" w:cs="Arial"/>
                <w:sz w:val="24"/>
                <w:szCs w:val="24"/>
                <w:lang w:val="fr-BE"/>
              </w:rPr>
            </w:pPr>
          </w:p>
        </w:tc>
      </w:tr>
      <w:tr w:rsidR="001819EF" w:rsidRPr="001C5E49" w14:paraId="05223736" w14:textId="39281D4E" w:rsidTr="00D93344">
        <w:tblPrEx>
          <w:jc w:val="left"/>
        </w:tblPrEx>
        <w:trPr>
          <w:trHeight w:val="12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7BAD3A5"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12.1.4</w:t>
            </w:r>
          </w:p>
        </w:tc>
        <w:tc>
          <w:tcPr>
            <w:tcW w:w="1384" w:type="pct"/>
            <w:gridSpan w:val="2"/>
            <w:tcBorders>
              <w:top w:val="nil"/>
              <w:left w:val="single" w:sz="4" w:space="0" w:color="auto"/>
              <w:bottom w:val="single" w:sz="4" w:space="0" w:color="auto"/>
              <w:right w:val="single" w:sz="4" w:space="0" w:color="auto"/>
            </w:tcBorders>
            <w:shd w:val="clear" w:color="000000" w:fill="FFFFFF"/>
            <w:hideMark/>
          </w:tcPr>
          <w:p w14:paraId="355655AE" w14:textId="13DF0994"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Y a-t-il un programme documenté pour l'entretien préventif et la maintenance des grues et du matériel de roulage et de levage ? </w:t>
            </w:r>
          </w:p>
        </w:tc>
        <w:tc>
          <w:tcPr>
            <w:tcW w:w="88" w:type="pct"/>
            <w:tcBorders>
              <w:top w:val="nil"/>
              <w:left w:val="nil"/>
              <w:bottom w:val="nil"/>
              <w:right w:val="single" w:sz="4" w:space="0" w:color="auto"/>
            </w:tcBorders>
            <w:shd w:val="clear" w:color="auto" w:fill="auto"/>
            <w:hideMark/>
          </w:tcPr>
          <w:p w14:paraId="4C21CDE6" w14:textId="1F55456A"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nil"/>
              <w:left w:val="nil"/>
              <w:bottom w:val="single" w:sz="4" w:space="0" w:color="auto"/>
              <w:right w:val="single" w:sz="4" w:space="0" w:color="auto"/>
            </w:tcBorders>
            <w:shd w:val="clear" w:color="000000" w:fill="FFFFFF"/>
            <w:hideMark/>
          </w:tcPr>
          <w:p w14:paraId="47E4DAA7" w14:textId="3BADE22F" w:rsidR="001819EF" w:rsidRPr="006021D9" w:rsidRDefault="001819EF" w:rsidP="006021D9">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Chercher un programme d'inspection et de maintenance exigeant que l'équipement (en propre ou loué) est suivi, réglé et entretenu pour prévenir toute usure anormale et détecter les défauts avant qu'ils ne causent des accidents ou des pannes. </w:t>
            </w:r>
            <w:r w:rsidRPr="006021D9">
              <w:rPr>
                <w:rFonts w:ascii="Calibri" w:hAnsi="Calibri" w:cs="Arial"/>
                <w:sz w:val="24"/>
                <w:szCs w:val="24"/>
              </w:rPr>
              <w:t>Vérifier aussi dans la pratique.</w:t>
            </w:r>
          </w:p>
        </w:tc>
        <w:tc>
          <w:tcPr>
            <w:tcW w:w="360" w:type="pct"/>
            <w:tcBorders>
              <w:top w:val="nil"/>
              <w:left w:val="nil"/>
              <w:bottom w:val="single" w:sz="4" w:space="0" w:color="auto"/>
              <w:right w:val="single" w:sz="4" w:space="0" w:color="auto"/>
            </w:tcBorders>
            <w:shd w:val="clear" w:color="000000" w:fill="FFFFFF"/>
          </w:tcPr>
          <w:p w14:paraId="52F8FDE5"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4B8B1029" w14:textId="35311BC0" w:rsidTr="00D93344">
        <w:tblPrEx>
          <w:jc w:val="left"/>
        </w:tblPrEx>
        <w:trPr>
          <w:trHeight w:val="9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CACBDB4"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12.1.5</w:t>
            </w:r>
          </w:p>
        </w:tc>
        <w:tc>
          <w:tcPr>
            <w:tcW w:w="1384" w:type="pct"/>
            <w:gridSpan w:val="2"/>
            <w:tcBorders>
              <w:top w:val="nil"/>
              <w:left w:val="single" w:sz="4" w:space="0" w:color="auto"/>
              <w:bottom w:val="single" w:sz="4" w:space="0" w:color="auto"/>
              <w:right w:val="single" w:sz="4" w:space="0" w:color="auto"/>
            </w:tcBorders>
            <w:shd w:val="clear" w:color="000000" w:fill="FFFFFF"/>
            <w:hideMark/>
          </w:tcPr>
          <w:p w14:paraId="59F666E0" w14:textId="3F5FE025"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Y a-t-il un programme documenté pour la formation des conducteurs de grues et des engins de roulage et levage ? </w:t>
            </w:r>
          </w:p>
        </w:tc>
        <w:tc>
          <w:tcPr>
            <w:tcW w:w="88" w:type="pct"/>
            <w:tcBorders>
              <w:top w:val="nil"/>
              <w:left w:val="nil"/>
              <w:bottom w:val="nil"/>
              <w:right w:val="single" w:sz="4" w:space="0" w:color="auto"/>
            </w:tcBorders>
            <w:shd w:val="clear" w:color="auto" w:fill="auto"/>
            <w:hideMark/>
          </w:tcPr>
          <w:p w14:paraId="5CD579F6" w14:textId="55D5B38D"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nil"/>
              <w:left w:val="nil"/>
              <w:bottom w:val="single" w:sz="4" w:space="0" w:color="auto"/>
              <w:right w:val="single" w:sz="4" w:space="0" w:color="auto"/>
            </w:tcBorders>
            <w:shd w:val="clear" w:color="000000" w:fill="FFFFFF"/>
            <w:hideMark/>
          </w:tcPr>
          <w:p w14:paraId="04B4C35D" w14:textId="3BE70B77"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les enregistrements de formation d'une sélection de postes et d'employés. Vérifier par rapport aux enregistrements des incidents où la cause première a été identifiée comme étant le comportement des conducteurs et qu'il y a eu une action consécutive pour renforcer le programme de formation</w:t>
            </w:r>
          </w:p>
        </w:tc>
        <w:tc>
          <w:tcPr>
            <w:tcW w:w="360" w:type="pct"/>
            <w:tcBorders>
              <w:top w:val="nil"/>
              <w:left w:val="nil"/>
              <w:bottom w:val="single" w:sz="4" w:space="0" w:color="auto"/>
              <w:right w:val="single" w:sz="4" w:space="0" w:color="auto"/>
            </w:tcBorders>
            <w:shd w:val="clear" w:color="000000" w:fill="FFFFFF"/>
          </w:tcPr>
          <w:p w14:paraId="38025B42"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2E1F2E8F" w14:textId="4D73C9E5" w:rsidTr="00D93344">
        <w:tblPrEx>
          <w:jc w:val="left"/>
        </w:tblPrEx>
        <w:trPr>
          <w:trHeight w:val="9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0F7D926"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12.1.6</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5261FE" w14:textId="6D766CC4"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Existe-t-il un plan de ségrégation appliqué lors du stockage des conteneurs? Cela doit inclure les conteneurs chargés, les conteneurs vides non nettoyés et les conteneurs vides.</w:t>
            </w:r>
          </w:p>
        </w:tc>
        <w:tc>
          <w:tcPr>
            <w:tcW w:w="88" w:type="pct"/>
            <w:tcBorders>
              <w:top w:val="nil"/>
              <w:left w:val="nil"/>
              <w:bottom w:val="nil"/>
              <w:right w:val="single" w:sz="4" w:space="0" w:color="auto"/>
            </w:tcBorders>
            <w:shd w:val="clear" w:color="000000" w:fill="FFFFFF"/>
            <w:hideMark/>
          </w:tcPr>
          <w:p w14:paraId="0686294A" w14:textId="36887F95"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63EAB174" w14:textId="05CFE034"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Se reporter à la section 3.1 des directives "Stockage et manipulation en toute sécurité des conteneurs transportant des marchandises dangereuses et des substances dangereuses". Vérifier qu'il y a un plan écrit et vérifier sur le site.</w:t>
            </w:r>
          </w:p>
        </w:tc>
        <w:tc>
          <w:tcPr>
            <w:tcW w:w="360" w:type="pct"/>
            <w:tcBorders>
              <w:top w:val="single" w:sz="4" w:space="0" w:color="auto"/>
              <w:left w:val="nil"/>
              <w:bottom w:val="single" w:sz="4" w:space="0" w:color="auto"/>
              <w:right w:val="single" w:sz="4" w:space="0" w:color="auto"/>
            </w:tcBorders>
          </w:tcPr>
          <w:p w14:paraId="6E1524A4"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757C3AD5" w14:textId="3C2B883C"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D49EC8D"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12.1.7</w:t>
            </w:r>
          </w:p>
        </w:tc>
        <w:tc>
          <w:tcPr>
            <w:tcW w:w="138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804DDCD" w14:textId="38EBD2A5"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La circulation est-elle bien signalée (poteaux, marquage, indication de flux) et respectée ? </w:t>
            </w:r>
          </w:p>
        </w:tc>
        <w:tc>
          <w:tcPr>
            <w:tcW w:w="88" w:type="pct"/>
            <w:tcBorders>
              <w:top w:val="nil"/>
              <w:left w:val="nil"/>
              <w:bottom w:val="nil"/>
              <w:right w:val="single" w:sz="4" w:space="0" w:color="auto"/>
            </w:tcBorders>
            <w:shd w:val="clear" w:color="auto" w:fill="auto"/>
            <w:hideMark/>
          </w:tcPr>
          <w:p w14:paraId="0DBDCFA0" w14:textId="04005CE7"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000000" w:fill="FFFFFF"/>
            <w:hideMark/>
          </w:tcPr>
          <w:p w14:paraId="45D2F1E9" w14:textId="0D2AA181"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Les routes d'accès doivent être en bon état pour que les véhicules puissent entrer et sortir en toute sécurité. Les voies d'accès doivent être suffisamment larges, dégagées, bien signalées et pourvues des poteaux indicateurs nécessaires. Pointer les risques de collision (croisements, circulation en approche) et les passages pour piétons identifiés.</w:t>
            </w:r>
          </w:p>
        </w:tc>
        <w:tc>
          <w:tcPr>
            <w:tcW w:w="360" w:type="pct"/>
            <w:tcBorders>
              <w:top w:val="single" w:sz="4" w:space="0" w:color="auto"/>
              <w:left w:val="nil"/>
              <w:bottom w:val="single" w:sz="4" w:space="0" w:color="auto"/>
              <w:right w:val="single" w:sz="4" w:space="0" w:color="auto"/>
            </w:tcBorders>
            <w:shd w:val="clear" w:color="000000" w:fill="FFFFFF"/>
          </w:tcPr>
          <w:p w14:paraId="6D164BEC"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455C531D" w14:textId="0B6B8CAE"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9E9E4DB"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12.1.8</w:t>
            </w:r>
          </w:p>
        </w:tc>
        <w:tc>
          <w:tcPr>
            <w:tcW w:w="1384" w:type="pct"/>
            <w:gridSpan w:val="2"/>
            <w:tcBorders>
              <w:top w:val="nil"/>
              <w:left w:val="single" w:sz="4" w:space="0" w:color="auto"/>
              <w:bottom w:val="single" w:sz="4" w:space="0" w:color="auto"/>
              <w:right w:val="single" w:sz="4" w:space="0" w:color="auto"/>
            </w:tcBorders>
            <w:shd w:val="clear" w:color="000000" w:fill="FFFFFF"/>
            <w:hideMark/>
          </w:tcPr>
          <w:p w14:paraId="5CFD798D" w14:textId="27B4D016"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Y a-t-il des systèmes efficaces pour s'assurer qu'aucune personne non autorisée n'est présente sur la zone de stockage ? </w:t>
            </w:r>
          </w:p>
        </w:tc>
        <w:tc>
          <w:tcPr>
            <w:tcW w:w="88" w:type="pct"/>
            <w:tcBorders>
              <w:top w:val="nil"/>
              <w:left w:val="nil"/>
              <w:bottom w:val="nil"/>
              <w:right w:val="single" w:sz="4" w:space="0" w:color="auto"/>
            </w:tcBorders>
            <w:shd w:val="clear" w:color="auto" w:fill="auto"/>
            <w:hideMark/>
          </w:tcPr>
          <w:p w14:paraId="032D07D1" w14:textId="2D971A81"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nil"/>
              <w:left w:val="nil"/>
              <w:bottom w:val="single" w:sz="4" w:space="0" w:color="auto"/>
              <w:right w:val="single" w:sz="4" w:space="0" w:color="auto"/>
            </w:tcBorders>
            <w:shd w:val="clear" w:color="000000" w:fill="FFFFFF"/>
            <w:hideMark/>
          </w:tcPr>
          <w:p w14:paraId="71919E7C" w14:textId="7A544426"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Rechercher des systèmes efficaces ; par exemple est-ce que le grutier a une vue d'ensemble, si sa cabine est située en haut de la grue ; les chauffeurs ont-ils une salle d'attente ?</w:t>
            </w:r>
          </w:p>
        </w:tc>
        <w:tc>
          <w:tcPr>
            <w:tcW w:w="360" w:type="pct"/>
            <w:tcBorders>
              <w:top w:val="nil"/>
              <w:left w:val="nil"/>
              <w:bottom w:val="single" w:sz="4" w:space="0" w:color="auto"/>
              <w:right w:val="single" w:sz="4" w:space="0" w:color="auto"/>
            </w:tcBorders>
            <w:shd w:val="clear" w:color="000000" w:fill="FFFFFF"/>
          </w:tcPr>
          <w:p w14:paraId="3800B113"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36278545" w14:textId="0D95F2C8" w:rsidTr="00D93344">
        <w:tblPrEx>
          <w:jc w:val="left"/>
        </w:tblPrEx>
        <w:trPr>
          <w:trHeight w:val="981"/>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01ED5D33"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12.1.9</w:t>
            </w:r>
          </w:p>
        </w:tc>
        <w:tc>
          <w:tcPr>
            <w:tcW w:w="1384" w:type="pct"/>
            <w:gridSpan w:val="2"/>
            <w:tcBorders>
              <w:top w:val="nil"/>
              <w:left w:val="single" w:sz="4" w:space="0" w:color="auto"/>
              <w:bottom w:val="single" w:sz="4" w:space="0" w:color="auto"/>
              <w:right w:val="single" w:sz="4" w:space="0" w:color="auto"/>
            </w:tcBorders>
            <w:shd w:val="clear" w:color="000000" w:fill="FFFFFF"/>
            <w:hideMark/>
          </w:tcPr>
          <w:p w14:paraId="0A1D22F4" w14:textId="34A437DB"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une hauteur maximale d'empilement de conteneurs-citernes/conteneurs définie dans une procédure écrite et imposée?</w:t>
            </w:r>
          </w:p>
        </w:tc>
        <w:tc>
          <w:tcPr>
            <w:tcW w:w="88" w:type="pct"/>
            <w:tcBorders>
              <w:top w:val="nil"/>
              <w:left w:val="nil"/>
              <w:bottom w:val="nil"/>
              <w:right w:val="single" w:sz="4" w:space="0" w:color="auto"/>
            </w:tcBorders>
            <w:shd w:val="clear" w:color="auto" w:fill="auto"/>
            <w:hideMark/>
          </w:tcPr>
          <w:p w14:paraId="1AD2B1AD" w14:textId="5A74A1AF"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nil"/>
              <w:left w:val="nil"/>
              <w:bottom w:val="single" w:sz="4" w:space="0" w:color="auto"/>
              <w:right w:val="single" w:sz="4" w:space="0" w:color="auto"/>
            </w:tcBorders>
            <w:shd w:val="clear" w:color="000000" w:fill="FFFFFF"/>
            <w:hideMark/>
          </w:tcPr>
          <w:p w14:paraId="1FF70BD0" w14:textId="08B4B476"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doit chercher la procédure écrite de l'entreprise qui décrit le processus à suivre en ce qui concerne le stockage / l'empilage des conteneurs et que la procédure est respectée. Il convient de noter que la hauteur d'empilage (empilement poids autorisé / hauteur maximale) pour les conteneurs, conteneurs-citernes varient en raison de la configuration des équipements de construction. Un autre point est aussi l'empilement des conteneurs chargés et vides qui réagissent différement lorsqu'ils sont confrontés à des changements météorologiques par exemple le vent. Les informations contenues dans l'accord de sécurité CSC des conteneurs doivent être prises en compte.</w:t>
            </w:r>
            <w:r w:rsidRPr="003A2992">
              <w:rPr>
                <w:rFonts w:ascii="Calibri" w:hAnsi="Calibri" w:cs="Arial"/>
                <w:sz w:val="24"/>
                <w:szCs w:val="24"/>
                <w:lang w:val="fr-BE"/>
              </w:rPr>
              <w:br/>
              <w:t>Il existe une pratique dans la plupart des terminaux d'empilement en «bloc» qui permet une plus grande hauteur de pile. Tout ce qui précède pour empiler diverses pièces d'équipement doit être précisé dans une procédure. Se reporter à la section 3.2 des directives Cefic / ECTA "Stockage et manipulation sûrs des conteneurs transportant des marchandises dangereuses et des substances dangereuses"</w:t>
            </w:r>
          </w:p>
        </w:tc>
        <w:tc>
          <w:tcPr>
            <w:tcW w:w="360" w:type="pct"/>
            <w:tcBorders>
              <w:top w:val="nil"/>
              <w:left w:val="nil"/>
              <w:bottom w:val="single" w:sz="4" w:space="0" w:color="auto"/>
              <w:right w:val="single" w:sz="4" w:space="0" w:color="auto"/>
            </w:tcBorders>
            <w:shd w:val="clear" w:color="000000" w:fill="FFFFFF"/>
          </w:tcPr>
          <w:p w14:paraId="4C8FA411"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76A34FC8" w14:textId="3D960FF8" w:rsidTr="00D93344">
        <w:tblPrEx>
          <w:jc w:val="left"/>
        </w:tblPrEx>
        <w:trPr>
          <w:trHeight w:val="12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5307CAA"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12.1.10</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502B3C01" w14:textId="448DC646" w:rsidR="001819EF" w:rsidRPr="003A2992" w:rsidRDefault="001819EF" w:rsidP="00E90D4C">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Est-ce que les conteneurs sont inspectés visuellement pour vérifier les fuites et les dommages à leur arrivée/leur départ selon l'EIR (Réception de Matériel en transfert) et à intervalles réguliers en cas de stockage temporaire  </w:t>
            </w:r>
          </w:p>
        </w:tc>
        <w:tc>
          <w:tcPr>
            <w:tcW w:w="88" w:type="pct"/>
            <w:tcBorders>
              <w:top w:val="nil"/>
              <w:left w:val="nil"/>
              <w:bottom w:val="nil"/>
              <w:right w:val="single" w:sz="4" w:space="0" w:color="auto"/>
            </w:tcBorders>
            <w:shd w:val="clear" w:color="auto" w:fill="FFFFFF" w:themeFill="background1"/>
            <w:hideMark/>
          </w:tcPr>
          <w:p w14:paraId="25A9DFB0" w14:textId="2E621ED9"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00F716F1" w14:textId="6F3640A9"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Rechercher des preuves sous forme de check-lists, EIR ou de procédures écrites.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40EF773C" w14:textId="77777777" w:rsidR="001819EF" w:rsidRPr="003A2992" w:rsidRDefault="001819EF" w:rsidP="006021D9">
            <w:pPr>
              <w:spacing w:after="0" w:line="240" w:lineRule="auto"/>
              <w:rPr>
                <w:rFonts w:ascii="Calibri" w:hAnsi="Calibri" w:cs="Arial"/>
                <w:sz w:val="24"/>
                <w:szCs w:val="24"/>
                <w:lang w:val="fr-BE"/>
              </w:rPr>
            </w:pPr>
          </w:p>
        </w:tc>
      </w:tr>
      <w:tr w:rsidR="001819EF" w:rsidRPr="001C5E49" w14:paraId="20FE3005" w14:textId="3DBDFFFB" w:rsidTr="00D93344">
        <w:tblPrEx>
          <w:jc w:val="left"/>
        </w:tblPrEx>
        <w:trPr>
          <w:trHeight w:val="9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7238A590"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12.1.11</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02347389" w14:textId="6C3EE96C" w:rsidR="001819EF" w:rsidRPr="003A2992" w:rsidRDefault="001819EF" w:rsidP="00E90D4C">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 xml:space="preserve">Y a-t-il un système de rétention pour les fuites et épandages, isolé du drainage? </w:t>
            </w:r>
          </w:p>
        </w:tc>
        <w:tc>
          <w:tcPr>
            <w:tcW w:w="88" w:type="pct"/>
            <w:tcBorders>
              <w:top w:val="nil"/>
              <w:left w:val="nil"/>
              <w:bottom w:val="nil"/>
              <w:right w:val="single" w:sz="4" w:space="0" w:color="auto"/>
            </w:tcBorders>
            <w:shd w:val="clear" w:color="auto" w:fill="FFFFFF" w:themeFill="background1"/>
            <w:hideMark/>
          </w:tcPr>
          <w:p w14:paraId="314109BD" w14:textId="4ED8261D"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271F6FA1" w14:textId="55A97C1A" w:rsidR="001819EF" w:rsidRPr="006021D9" w:rsidRDefault="001819EF" w:rsidP="006021D9">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La zone de chargement/déchargement doit être idéalement en pente mais le produit répandu ne doit, en aucun cas, pouvoir atteindre d'autres parties de l'installation (où il peut y avoir des zones d'ignition). </w:t>
            </w:r>
            <w:r w:rsidRPr="006021D9">
              <w:rPr>
                <w:rFonts w:ascii="Calibri" w:hAnsi="Calibri" w:cs="Arial"/>
                <w:sz w:val="24"/>
                <w:szCs w:val="24"/>
              </w:rPr>
              <w:t>Vérifier les écoulements non contrôlés.</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3D120917"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0CB5B21B" w14:textId="77F38713"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284E670"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12.1.12</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89407C" w14:textId="0468A3EC"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Existe-t-il un système en place pour le suivi des dates d'examen périodique des conteneurs-citernes approuvés pour le transport de marchandises dangereuses?</w:t>
            </w:r>
          </w:p>
        </w:tc>
        <w:tc>
          <w:tcPr>
            <w:tcW w:w="88" w:type="pct"/>
            <w:tcBorders>
              <w:top w:val="nil"/>
              <w:left w:val="nil"/>
              <w:bottom w:val="nil"/>
              <w:right w:val="single" w:sz="4" w:space="0" w:color="auto"/>
            </w:tcBorders>
            <w:shd w:val="clear" w:color="000000" w:fill="FFFFFF"/>
            <w:hideMark/>
          </w:tcPr>
          <w:p w14:paraId="5F7BC12B" w14:textId="6EF52F4A"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29AE6C95" w14:textId="38EB25B0"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C'est de la responsabilité de l'exploitant du conteneur-citerne.</w:t>
            </w:r>
          </w:p>
        </w:tc>
        <w:tc>
          <w:tcPr>
            <w:tcW w:w="360" w:type="pct"/>
            <w:tcBorders>
              <w:top w:val="single" w:sz="4" w:space="0" w:color="auto"/>
              <w:left w:val="nil"/>
              <w:bottom w:val="single" w:sz="4" w:space="0" w:color="auto"/>
              <w:right w:val="single" w:sz="4" w:space="0" w:color="auto"/>
            </w:tcBorders>
          </w:tcPr>
          <w:p w14:paraId="5491EE4B" w14:textId="77777777" w:rsidR="001819EF" w:rsidRPr="003A2992" w:rsidRDefault="001819EF" w:rsidP="006021D9">
            <w:pPr>
              <w:spacing w:after="0" w:line="240" w:lineRule="auto"/>
              <w:rPr>
                <w:rFonts w:ascii="Calibri" w:hAnsi="Calibri" w:cs="Arial"/>
                <w:sz w:val="24"/>
                <w:szCs w:val="24"/>
                <w:lang w:val="fr-BE"/>
              </w:rPr>
            </w:pPr>
          </w:p>
        </w:tc>
      </w:tr>
      <w:tr w:rsidR="001819EF" w:rsidRPr="006F0446" w14:paraId="48716EE1" w14:textId="7D6F9FF7" w:rsidTr="00D93344">
        <w:tblPrEx>
          <w:jc w:val="left"/>
        </w:tblPrEx>
        <w:trPr>
          <w:trHeight w:val="62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317E6444"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12.1.13</w:t>
            </w:r>
          </w:p>
        </w:tc>
        <w:tc>
          <w:tcPr>
            <w:tcW w:w="1384" w:type="pct"/>
            <w:gridSpan w:val="2"/>
            <w:tcBorders>
              <w:top w:val="nil"/>
              <w:left w:val="single" w:sz="4" w:space="0" w:color="auto"/>
              <w:bottom w:val="nil"/>
              <w:right w:val="single" w:sz="4" w:space="0" w:color="auto"/>
            </w:tcBorders>
            <w:shd w:val="clear" w:color="auto" w:fill="auto"/>
            <w:hideMark/>
          </w:tcPr>
          <w:p w14:paraId="58D94FDB" w14:textId="31753E98"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un système pour contrôler l'entrée et la circulation des véhicules sur le terminal ?</w:t>
            </w:r>
          </w:p>
        </w:tc>
        <w:tc>
          <w:tcPr>
            <w:tcW w:w="88" w:type="pct"/>
            <w:tcBorders>
              <w:top w:val="nil"/>
              <w:left w:val="nil"/>
              <w:bottom w:val="nil"/>
              <w:right w:val="single" w:sz="4" w:space="0" w:color="auto"/>
            </w:tcBorders>
            <w:shd w:val="clear" w:color="000000" w:fill="FFFFFF"/>
            <w:hideMark/>
          </w:tcPr>
          <w:p w14:paraId="23D96585" w14:textId="65F3E50B"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nil"/>
              <w:right w:val="single" w:sz="4" w:space="0" w:color="auto"/>
            </w:tcBorders>
            <w:shd w:val="clear" w:color="000000" w:fill="FFFFFF"/>
            <w:hideMark/>
          </w:tcPr>
          <w:p w14:paraId="66185470" w14:textId="102AF8C7"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le système interne que les mouvements de véhicule sont contrôlés au sein du terminal. Vérifiez la circulation des personnes sur le terminal, comme demandé par la question de base 2.4.1</w:t>
            </w:r>
          </w:p>
        </w:tc>
        <w:tc>
          <w:tcPr>
            <w:tcW w:w="360" w:type="pct"/>
            <w:tcBorders>
              <w:top w:val="nil"/>
              <w:left w:val="nil"/>
              <w:bottom w:val="nil"/>
              <w:right w:val="single" w:sz="4" w:space="0" w:color="auto"/>
            </w:tcBorders>
            <w:shd w:val="clear" w:color="000000" w:fill="FFFFFF"/>
          </w:tcPr>
          <w:p w14:paraId="3E58B613" w14:textId="77777777" w:rsidR="001819EF" w:rsidRPr="003A2992" w:rsidRDefault="001819EF" w:rsidP="006021D9">
            <w:pPr>
              <w:spacing w:after="0" w:line="240" w:lineRule="auto"/>
              <w:rPr>
                <w:rFonts w:ascii="Calibri" w:hAnsi="Calibri" w:cs="Arial"/>
                <w:sz w:val="24"/>
                <w:szCs w:val="24"/>
                <w:lang w:val="fr-BE"/>
              </w:rPr>
            </w:pPr>
          </w:p>
        </w:tc>
      </w:tr>
      <w:tr w:rsidR="001819EF" w:rsidRPr="00BB0B63" w14:paraId="38C61978" w14:textId="6C4DCDBE" w:rsidTr="00D93344">
        <w:tblPrEx>
          <w:jc w:val="left"/>
        </w:tblPrEx>
        <w:trPr>
          <w:trHeight w:val="117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42B79178" w14:textId="77777777" w:rsidR="001819EF" w:rsidRPr="001C5E49" w:rsidRDefault="001819EF" w:rsidP="006021D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12.1.14</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754795F" w14:textId="3B60698D" w:rsidR="001819EF" w:rsidRPr="003A2992" w:rsidRDefault="001819EF" w:rsidP="006021D9">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Existe-t-il une protection appropriée contre les chutes pour travailler en toute sécurité sur les conteneurs-citernes pour y installer des mains courantes portables?</w:t>
            </w:r>
          </w:p>
        </w:tc>
        <w:tc>
          <w:tcPr>
            <w:tcW w:w="88" w:type="pct"/>
            <w:tcBorders>
              <w:top w:val="single" w:sz="4" w:space="0" w:color="auto"/>
              <w:left w:val="nil"/>
              <w:bottom w:val="single" w:sz="4" w:space="0" w:color="auto"/>
              <w:right w:val="single" w:sz="4" w:space="0" w:color="auto"/>
            </w:tcBorders>
            <w:shd w:val="clear" w:color="000000" w:fill="FFFFFF"/>
            <w:hideMark/>
          </w:tcPr>
          <w:p w14:paraId="1EC0DDA6" w14:textId="2348A9DA" w:rsidR="001819EF" w:rsidRPr="003A2992" w:rsidRDefault="001819EF" w:rsidP="006021D9">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6803DC41" w14:textId="27CBDF1F" w:rsidR="001819EF" w:rsidRPr="003A2992" w:rsidRDefault="001819EF" w:rsidP="006021D9">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Une main courante est importante en tant qu’aide à l’équilibre</w:t>
            </w:r>
          </w:p>
        </w:tc>
        <w:tc>
          <w:tcPr>
            <w:tcW w:w="360" w:type="pct"/>
            <w:tcBorders>
              <w:top w:val="single" w:sz="4" w:space="0" w:color="auto"/>
              <w:left w:val="nil"/>
              <w:bottom w:val="single" w:sz="4" w:space="0" w:color="auto"/>
              <w:right w:val="single" w:sz="4" w:space="0" w:color="auto"/>
            </w:tcBorders>
          </w:tcPr>
          <w:p w14:paraId="7FDADFDD" w14:textId="77777777" w:rsidR="001819EF" w:rsidRPr="003A2992" w:rsidRDefault="001819EF" w:rsidP="006021D9">
            <w:pPr>
              <w:spacing w:after="0" w:line="240" w:lineRule="auto"/>
              <w:rPr>
                <w:rFonts w:ascii="Calibri" w:hAnsi="Calibri" w:cs="Arial"/>
                <w:sz w:val="24"/>
                <w:szCs w:val="24"/>
                <w:lang w:val="fr-BE"/>
              </w:rPr>
            </w:pPr>
          </w:p>
        </w:tc>
      </w:tr>
      <w:tr w:rsidR="001819EF" w:rsidRPr="00BB0B63" w14:paraId="6A695F6B" w14:textId="0ACB2C95" w:rsidTr="00D93344">
        <w:tblPrEx>
          <w:jc w:val="left"/>
        </w:tblPrEx>
        <w:trPr>
          <w:trHeight w:val="24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22CBE0FE" w14:textId="77777777" w:rsidR="001819EF" w:rsidRPr="001C5E49" w:rsidRDefault="001819EF" w:rsidP="007475A3">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12.1.15</w:t>
            </w:r>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283464C" w14:textId="50026BBC"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Est-ce que le sol sur lequel les conteneurs sont entreposés est imperméable pour éviter les déversements possibles dans les sols ou les eaux souterraines?</w:t>
            </w:r>
          </w:p>
        </w:tc>
        <w:tc>
          <w:tcPr>
            <w:tcW w:w="88" w:type="pct"/>
            <w:tcBorders>
              <w:top w:val="single" w:sz="4" w:space="0" w:color="auto"/>
              <w:left w:val="nil"/>
              <w:bottom w:val="single" w:sz="4" w:space="0" w:color="auto"/>
              <w:right w:val="single" w:sz="4" w:space="0" w:color="auto"/>
            </w:tcBorders>
            <w:shd w:val="clear" w:color="000000" w:fill="FFFFFF"/>
            <w:hideMark/>
          </w:tcPr>
          <w:p w14:paraId="012C72CF" w14:textId="7F7A649E"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auto"/>
            <w:hideMark/>
          </w:tcPr>
          <w:p w14:paraId="213D0E39" w14:textId="76313836" w:rsidR="001819EF" w:rsidRPr="003A2992" w:rsidRDefault="001819EF" w:rsidP="007475A3">
            <w:pPr>
              <w:spacing w:after="240" w:line="240" w:lineRule="auto"/>
              <w:rPr>
                <w:rFonts w:ascii="Calibri" w:eastAsia="Times New Roman" w:hAnsi="Calibri" w:cs="Calibri"/>
                <w:sz w:val="24"/>
                <w:szCs w:val="24"/>
                <w:lang w:val="fr-BE"/>
              </w:rPr>
            </w:pPr>
            <w:r w:rsidRPr="003A2992">
              <w:rPr>
                <w:rFonts w:ascii="Calibri" w:hAnsi="Calibri" w:cs="Arial"/>
                <w:sz w:val="24"/>
                <w:szCs w:val="24"/>
                <w:lang w:val="fr-BE"/>
              </w:rPr>
              <w:t>L'évaluateur vérifiera l'autorisation d'exploiter pour voir si des exigences spécifiques pour le revêtement des sols sont incluses.</w:t>
            </w:r>
            <w:r w:rsidRPr="003A2992">
              <w:rPr>
                <w:rFonts w:ascii="Calibri" w:hAnsi="Calibri" w:cs="Arial"/>
                <w:sz w:val="24"/>
                <w:szCs w:val="24"/>
                <w:lang w:val="fr-BE"/>
              </w:rPr>
              <w:br/>
              <w:t>Comme les conteneurs sont généralement stockés sur le sol, il est important que le revêtement de sol soit adéquat.</w:t>
            </w:r>
            <w:r w:rsidRPr="003A2992">
              <w:rPr>
                <w:rFonts w:ascii="Calibri" w:hAnsi="Calibri" w:cs="Arial"/>
                <w:sz w:val="24"/>
                <w:szCs w:val="24"/>
                <w:lang w:val="fr-BE"/>
              </w:rPr>
              <w:br/>
              <w:t>En cas de déversement de produit, les eaux souterraines pourraient être contaminées avec des incidences négatives pour l'environnement et les personnes.</w:t>
            </w:r>
          </w:p>
        </w:tc>
        <w:tc>
          <w:tcPr>
            <w:tcW w:w="360" w:type="pct"/>
            <w:tcBorders>
              <w:top w:val="single" w:sz="4" w:space="0" w:color="auto"/>
              <w:left w:val="nil"/>
              <w:bottom w:val="single" w:sz="4" w:space="0" w:color="auto"/>
              <w:right w:val="single" w:sz="4" w:space="0" w:color="auto"/>
            </w:tcBorders>
          </w:tcPr>
          <w:p w14:paraId="2F79F705" w14:textId="77777777" w:rsidR="001819EF" w:rsidRPr="003A2992" w:rsidRDefault="001819EF" w:rsidP="007475A3">
            <w:pPr>
              <w:spacing w:after="240" w:line="240" w:lineRule="auto"/>
              <w:rPr>
                <w:rFonts w:ascii="Calibri" w:hAnsi="Calibri" w:cs="Arial"/>
                <w:sz w:val="24"/>
                <w:szCs w:val="24"/>
                <w:lang w:val="fr-BE"/>
              </w:rPr>
            </w:pPr>
          </w:p>
        </w:tc>
      </w:tr>
      <w:tr w:rsidR="001819EF" w:rsidRPr="00BB0B63" w14:paraId="553B1056" w14:textId="750638B4" w:rsidTr="00D93344">
        <w:tblPrEx>
          <w:jc w:val="left"/>
        </w:tblPrEx>
        <w:trPr>
          <w:trHeight w:val="186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677E7571" w14:textId="77777777" w:rsidR="001819EF" w:rsidRPr="001C5E49" w:rsidRDefault="001819EF" w:rsidP="007475A3">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12.1.16</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796C6DA1" w14:textId="7DD241E4"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Existe-t-il une procédure nécessitant des inspections régulières documentées afin de détecter les défauts du revêtement des sols?</w:t>
            </w:r>
          </w:p>
        </w:tc>
        <w:tc>
          <w:tcPr>
            <w:tcW w:w="88" w:type="pct"/>
            <w:tcBorders>
              <w:top w:val="nil"/>
              <w:left w:val="nil"/>
              <w:bottom w:val="single" w:sz="4" w:space="0" w:color="auto"/>
              <w:right w:val="single" w:sz="4" w:space="0" w:color="auto"/>
            </w:tcBorders>
            <w:shd w:val="clear" w:color="000000" w:fill="FFFFFF"/>
            <w:hideMark/>
          </w:tcPr>
          <w:p w14:paraId="4FB6A3D0" w14:textId="0084B722"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2CB732D0" w14:textId="03728968"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La fréquence d'inspection doit être au minimum de trois mois.</w:t>
            </w:r>
            <w:r w:rsidRPr="003A2992">
              <w:rPr>
                <w:rFonts w:ascii="Calibri" w:hAnsi="Calibri" w:cs="Arial"/>
                <w:sz w:val="24"/>
                <w:szCs w:val="24"/>
                <w:lang w:val="fr-BE"/>
              </w:rPr>
              <w:br/>
              <w:t>• Les nids-de-poule ou les revêtements de sol irréguliers peuvent provoquer des accidents dus au levage et à la conduite d'équipements. Par ex. collisions entre des gerbeurs ou des camions avec des conteneurs stockés, ou des individus qui glissent ou se déplacent.</w:t>
            </w:r>
            <w:r w:rsidRPr="003A2992">
              <w:rPr>
                <w:rFonts w:ascii="Calibri" w:hAnsi="Calibri" w:cs="Arial"/>
                <w:sz w:val="24"/>
                <w:szCs w:val="24"/>
                <w:lang w:val="fr-BE"/>
              </w:rPr>
              <w:br/>
              <w:t>• Empiler les conteneurs sur un sol irrégulier peut entraîner le renversement des conteneurs et leur chute.</w:t>
            </w:r>
          </w:p>
        </w:tc>
        <w:tc>
          <w:tcPr>
            <w:tcW w:w="360" w:type="pct"/>
            <w:tcBorders>
              <w:top w:val="nil"/>
              <w:left w:val="nil"/>
              <w:bottom w:val="single" w:sz="4" w:space="0" w:color="auto"/>
              <w:right w:val="single" w:sz="4" w:space="0" w:color="auto"/>
            </w:tcBorders>
          </w:tcPr>
          <w:p w14:paraId="0ABA52F2" w14:textId="77777777" w:rsidR="001819EF" w:rsidRPr="003A2992" w:rsidRDefault="001819EF" w:rsidP="007475A3">
            <w:pPr>
              <w:spacing w:after="0" w:line="240" w:lineRule="auto"/>
              <w:rPr>
                <w:rFonts w:ascii="Calibri" w:hAnsi="Calibri" w:cs="Arial"/>
                <w:sz w:val="24"/>
                <w:szCs w:val="24"/>
                <w:lang w:val="fr-BE"/>
              </w:rPr>
            </w:pPr>
          </w:p>
        </w:tc>
      </w:tr>
      <w:tr w:rsidR="001819EF" w:rsidRPr="00BB0B63" w14:paraId="4BCB7D1A" w14:textId="290CC3A4" w:rsidTr="00D93344">
        <w:tblPrEx>
          <w:jc w:val="left"/>
        </w:tblPrEx>
        <w:trPr>
          <w:trHeight w:val="171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5EE8AAF" w14:textId="77777777" w:rsidR="001819EF" w:rsidRPr="001C5E49" w:rsidRDefault="001819EF" w:rsidP="007475A3">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12.1.17</w:t>
            </w:r>
          </w:p>
        </w:tc>
        <w:tc>
          <w:tcPr>
            <w:tcW w:w="1384" w:type="pct"/>
            <w:gridSpan w:val="2"/>
            <w:tcBorders>
              <w:top w:val="nil"/>
              <w:left w:val="single" w:sz="4" w:space="0" w:color="auto"/>
              <w:bottom w:val="single" w:sz="4" w:space="0" w:color="auto"/>
              <w:right w:val="single" w:sz="4" w:space="0" w:color="auto"/>
            </w:tcBorders>
            <w:shd w:val="clear" w:color="auto" w:fill="auto"/>
            <w:hideMark/>
          </w:tcPr>
          <w:p w14:paraId="3B4B3471" w14:textId="201DE47B"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 site comporte-t-il une rétention mobile ou une zone de rétention séparée pour gérer les petits déversements qui ne peuvent être arrêtés ou contenus par des matériaux absorbants, etc.?</w:t>
            </w:r>
          </w:p>
        </w:tc>
        <w:tc>
          <w:tcPr>
            <w:tcW w:w="88" w:type="pct"/>
            <w:tcBorders>
              <w:top w:val="nil"/>
              <w:left w:val="nil"/>
              <w:bottom w:val="nil"/>
              <w:right w:val="single" w:sz="4" w:space="0" w:color="auto"/>
            </w:tcBorders>
            <w:shd w:val="clear" w:color="000000" w:fill="FFFFFF"/>
            <w:hideMark/>
          </w:tcPr>
          <w:p w14:paraId="4F2796DC" w14:textId="7CC0EBF4"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nil"/>
              <w:left w:val="nil"/>
              <w:bottom w:val="single" w:sz="4" w:space="0" w:color="auto"/>
              <w:right w:val="single" w:sz="4" w:space="0" w:color="auto"/>
            </w:tcBorders>
            <w:shd w:val="clear" w:color="auto" w:fill="auto"/>
            <w:hideMark/>
          </w:tcPr>
          <w:p w14:paraId="3CD35E86" w14:textId="0F017226"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Des exemples d'installations de confinement pourraient être un bac de rétention pour conteneur ou une zone de rétention avec sol imperméable. Reportez-vous à la section 6.1.1 de la directive «Stockage et manipulation sûrs des conteneurs transportant des marchandises dangereuses et des substances dangereuses» et au questionnaire SQAS Core, section 4 «Préparation et intervention d'urgence sur site / hors site».</w:t>
            </w:r>
          </w:p>
        </w:tc>
        <w:tc>
          <w:tcPr>
            <w:tcW w:w="360" w:type="pct"/>
            <w:tcBorders>
              <w:top w:val="nil"/>
              <w:left w:val="nil"/>
              <w:bottom w:val="single" w:sz="4" w:space="0" w:color="auto"/>
              <w:right w:val="single" w:sz="4" w:space="0" w:color="auto"/>
            </w:tcBorders>
          </w:tcPr>
          <w:p w14:paraId="69BA271E" w14:textId="77777777" w:rsidR="001819EF" w:rsidRPr="003A2992" w:rsidRDefault="001819EF" w:rsidP="007475A3">
            <w:pPr>
              <w:spacing w:after="0" w:line="240" w:lineRule="auto"/>
              <w:rPr>
                <w:rFonts w:ascii="Calibri" w:hAnsi="Calibri" w:cs="Arial"/>
                <w:sz w:val="24"/>
                <w:szCs w:val="24"/>
                <w:lang w:val="fr-BE"/>
              </w:rPr>
            </w:pPr>
          </w:p>
        </w:tc>
      </w:tr>
      <w:tr w:rsidR="001819EF" w:rsidRPr="001C5E49" w14:paraId="434708D4" w14:textId="257BA11C" w:rsidTr="00D93344">
        <w:tblPrEx>
          <w:jc w:val="left"/>
        </w:tblPrEx>
        <w:trPr>
          <w:trHeight w:val="204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588B20B7" w14:textId="77777777" w:rsidR="001819EF" w:rsidRPr="001C5E49" w:rsidRDefault="001819EF" w:rsidP="007475A3">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12.1.18</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6C72F740" w14:textId="596BC761"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Pour les déversements importants et les pertes importantes, le site dispose-t-il d'un emplacement ou d'un équipement pouvant contenir le volume «total perdu» d'un conteneur?</w:t>
            </w:r>
          </w:p>
        </w:tc>
        <w:tc>
          <w:tcPr>
            <w:tcW w:w="88" w:type="pct"/>
            <w:tcBorders>
              <w:top w:val="single" w:sz="4" w:space="0" w:color="auto"/>
              <w:left w:val="nil"/>
              <w:bottom w:val="single" w:sz="4" w:space="0" w:color="auto"/>
              <w:right w:val="single" w:sz="4" w:space="0" w:color="auto"/>
            </w:tcBorders>
            <w:shd w:val="clear" w:color="auto" w:fill="FFFFFF" w:themeFill="background1"/>
            <w:hideMark/>
          </w:tcPr>
          <w:p w14:paraId="11844C3D" w14:textId="48724214"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1B6D688D" w14:textId="24A09B38" w:rsidR="001819EF" w:rsidRPr="007475A3" w:rsidRDefault="001819EF" w:rsidP="007475A3">
            <w:pPr>
              <w:spacing w:after="0" w:line="240" w:lineRule="auto"/>
              <w:rPr>
                <w:rFonts w:ascii="Calibri" w:eastAsia="Times New Roman" w:hAnsi="Calibri" w:cs="Calibri"/>
                <w:sz w:val="24"/>
                <w:szCs w:val="24"/>
              </w:rPr>
            </w:pPr>
            <w:r w:rsidRPr="003A2992">
              <w:rPr>
                <w:rFonts w:ascii="Calibri" w:hAnsi="Calibri" w:cs="Arial"/>
                <w:sz w:val="24"/>
                <w:szCs w:val="24"/>
                <w:lang w:val="fr-BE"/>
              </w:rPr>
              <w:t xml:space="preserve">Se reporter à la section 6.1.2 des directives "Stockage et manipulation en toute sécurité des conteneurs transportant des marchandises dangereuses et des substances dangereuses". Il doit s'agir d'un équipement ou d'un emplacement tel qu'une grande digue, un bassin de grand volume, une unité de rétention ou un emplacement contenant le volume total. Le site doit avoir un sol étanche, une faible surface et un mécanisme de drainage contrôlé. </w:t>
            </w:r>
            <w:r w:rsidRPr="007475A3">
              <w:rPr>
                <w:rFonts w:ascii="Calibri" w:hAnsi="Calibri" w:cs="Arial"/>
                <w:sz w:val="24"/>
                <w:szCs w:val="24"/>
              </w:rPr>
              <w:t>Se reporter à SQAS Core, Section 4, Intervention d'urgence</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12E088A4" w14:textId="77777777" w:rsidR="001819EF" w:rsidRPr="003A2992" w:rsidRDefault="001819EF" w:rsidP="007475A3">
            <w:pPr>
              <w:spacing w:after="0" w:line="240" w:lineRule="auto"/>
              <w:rPr>
                <w:rFonts w:ascii="Calibri" w:hAnsi="Calibri" w:cs="Arial"/>
                <w:sz w:val="24"/>
                <w:szCs w:val="24"/>
                <w:lang w:val="fr-BE"/>
              </w:rPr>
            </w:pPr>
          </w:p>
        </w:tc>
      </w:tr>
      <w:tr w:rsidR="001819EF" w:rsidRPr="00BB0B63" w14:paraId="0A7917CE" w14:textId="4AE6AA68" w:rsidTr="00D93344">
        <w:tblPrEx>
          <w:jc w:val="left"/>
        </w:tblPrEx>
        <w:trPr>
          <w:trHeight w:val="930"/>
        </w:trPr>
        <w:tc>
          <w:tcPr>
            <w:tcW w:w="457" w:type="pct"/>
            <w:tcBorders>
              <w:top w:val="nil"/>
              <w:left w:val="single" w:sz="4" w:space="0" w:color="auto"/>
              <w:bottom w:val="single" w:sz="4" w:space="0" w:color="auto"/>
              <w:right w:val="single" w:sz="4" w:space="0" w:color="auto"/>
            </w:tcBorders>
            <w:shd w:val="clear" w:color="auto" w:fill="FFFFFF" w:themeFill="background1"/>
            <w:hideMark/>
          </w:tcPr>
          <w:p w14:paraId="172A8C2D" w14:textId="77777777" w:rsidR="001819EF" w:rsidRPr="001C5E49" w:rsidRDefault="001819EF" w:rsidP="007475A3">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12.1.19</w:t>
            </w:r>
          </w:p>
        </w:tc>
        <w:tc>
          <w:tcPr>
            <w:tcW w:w="1384" w:type="pct"/>
            <w:gridSpan w:val="2"/>
            <w:tcBorders>
              <w:top w:val="nil"/>
              <w:left w:val="nil"/>
              <w:bottom w:val="single" w:sz="4" w:space="0" w:color="auto"/>
              <w:right w:val="single" w:sz="4" w:space="0" w:color="auto"/>
            </w:tcBorders>
            <w:shd w:val="clear" w:color="auto" w:fill="FFFFFF" w:themeFill="background1"/>
            <w:hideMark/>
          </w:tcPr>
          <w:p w14:paraId="5650680C" w14:textId="482049DB"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Une procédure écrite est-elle prévue pour évaluer toutes les exigences spécifiques des clients en matière de transfert et de stockage temporaire de marchandises?</w:t>
            </w:r>
          </w:p>
        </w:tc>
        <w:tc>
          <w:tcPr>
            <w:tcW w:w="88" w:type="pct"/>
            <w:tcBorders>
              <w:top w:val="nil"/>
              <w:left w:val="nil"/>
              <w:bottom w:val="nil"/>
              <w:right w:val="single" w:sz="4" w:space="0" w:color="auto"/>
            </w:tcBorders>
            <w:shd w:val="clear" w:color="auto" w:fill="FFFFFF" w:themeFill="background1"/>
            <w:hideMark/>
          </w:tcPr>
          <w:p w14:paraId="65B47C0F" w14:textId="30E62422" w:rsidR="001819EF" w:rsidRPr="003A2992" w:rsidRDefault="001819EF" w:rsidP="007475A3">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711" w:type="pct"/>
            <w:tcBorders>
              <w:top w:val="single" w:sz="4" w:space="0" w:color="auto"/>
              <w:left w:val="nil"/>
              <w:bottom w:val="single" w:sz="4" w:space="0" w:color="auto"/>
              <w:right w:val="single" w:sz="4" w:space="0" w:color="auto"/>
            </w:tcBorders>
            <w:shd w:val="clear" w:color="auto" w:fill="FFFFFF" w:themeFill="background1"/>
            <w:hideMark/>
          </w:tcPr>
          <w:p w14:paraId="58083446" w14:textId="40F9D7EF" w:rsidR="001819EF" w:rsidRPr="003A2992" w:rsidRDefault="001819EF" w:rsidP="007475A3">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Les éléments pourraient être: le contrôle de la température de la cargaison (également des marchandises dangereuses), le dégivrage, …</w:t>
            </w:r>
          </w:p>
        </w:tc>
        <w:tc>
          <w:tcPr>
            <w:tcW w:w="360" w:type="pct"/>
            <w:tcBorders>
              <w:top w:val="single" w:sz="4" w:space="0" w:color="auto"/>
              <w:left w:val="nil"/>
              <w:bottom w:val="single" w:sz="4" w:space="0" w:color="auto"/>
              <w:right w:val="single" w:sz="4" w:space="0" w:color="auto"/>
            </w:tcBorders>
            <w:shd w:val="clear" w:color="auto" w:fill="FFFFFF" w:themeFill="background1"/>
          </w:tcPr>
          <w:p w14:paraId="0E2445C8" w14:textId="77777777" w:rsidR="001819EF" w:rsidRPr="003A2992" w:rsidRDefault="001819EF" w:rsidP="007475A3">
            <w:pPr>
              <w:spacing w:after="0" w:line="240" w:lineRule="auto"/>
              <w:rPr>
                <w:rFonts w:ascii="Calibri" w:hAnsi="Calibri" w:cs="Arial"/>
                <w:sz w:val="24"/>
                <w:szCs w:val="24"/>
                <w:lang w:val="fr-BE"/>
              </w:rPr>
            </w:pPr>
          </w:p>
        </w:tc>
      </w:tr>
    </w:tbl>
    <w:p w14:paraId="29E651C0" w14:textId="77777777" w:rsidR="001819EF" w:rsidRPr="00BB0B63" w:rsidRDefault="001819EF">
      <w:pPr>
        <w:rPr>
          <w:lang w:val="fr-BE"/>
        </w:rPr>
      </w:pPr>
      <w:r w:rsidRPr="00BB0B63">
        <w:rPr>
          <w:lang w:val="fr-BE"/>
        </w:rPr>
        <w:br w:type="page"/>
      </w:r>
    </w:p>
    <w:tbl>
      <w:tblPr>
        <w:tblW w:w="4977" w:type="pct"/>
        <w:jc w:val="center"/>
        <w:shd w:val="clear" w:color="auto" w:fill="FFFFFF" w:themeFill="background1"/>
        <w:tblLayout w:type="fixed"/>
        <w:tblLook w:val="04A0" w:firstRow="1" w:lastRow="0" w:firstColumn="1" w:lastColumn="0" w:noHBand="0" w:noVBand="1"/>
      </w:tblPr>
      <w:tblGrid>
        <w:gridCol w:w="1484"/>
        <w:gridCol w:w="4368"/>
        <w:gridCol w:w="237"/>
        <w:gridCol w:w="8705"/>
        <w:gridCol w:w="828"/>
      </w:tblGrid>
      <w:tr w:rsidR="00BA339F" w:rsidRPr="00BB0B63" w14:paraId="2D076FF9"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4C11EEB6" w14:textId="319B3252" w:rsidR="00BA339F" w:rsidRPr="00651A0A" w:rsidRDefault="00BA339F" w:rsidP="00E14C0F">
            <w:pPr>
              <w:spacing w:after="0" w:line="240" w:lineRule="auto"/>
              <w:rPr>
                <w:rFonts w:ascii="Calibri" w:eastAsia="Times New Roman" w:hAnsi="Calibri" w:cs="Calibri"/>
                <w:color w:val="00B050"/>
                <w:sz w:val="24"/>
                <w:szCs w:val="24"/>
              </w:rPr>
            </w:pPr>
            <w:r w:rsidRPr="00651A0A">
              <w:rPr>
                <w:rFonts w:ascii="Calibri" w:eastAsia="Times New Roman" w:hAnsi="Calibri" w:cs="Calibri"/>
                <w:b/>
                <w:bCs/>
                <w:color w:val="00B050"/>
                <w:sz w:val="24"/>
                <w:szCs w:val="24"/>
              </w:rPr>
              <w:t>12.2.</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6FFA9F6" w14:textId="681B9C43" w:rsidR="00BA339F" w:rsidRPr="00651A0A" w:rsidRDefault="00BA339F" w:rsidP="00E14C0F">
            <w:pPr>
              <w:spacing w:after="0" w:line="240" w:lineRule="auto"/>
              <w:rPr>
                <w:rFonts w:ascii="Calibri" w:eastAsia="Times New Roman" w:hAnsi="Calibri" w:cs="Calibri"/>
                <w:color w:val="00B050"/>
                <w:sz w:val="24"/>
                <w:szCs w:val="24"/>
              </w:rPr>
            </w:pPr>
            <w:r>
              <w:rPr>
                <w:rFonts w:ascii="Calibri" w:eastAsia="Times New Roman" w:hAnsi="Calibri" w:cs="Calibri"/>
                <w:b/>
                <w:bCs/>
                <w:color w:val="00B050"/>
                <w:sz w:val="24"/>
                <w:szCs w:val="24"/>
                <w:u w:val="single"/>
              </w:rPr>
              <w:t>Dépôt de conteneurs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82724"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090C99FE" w14:textId="77777777" w:rsidR="00BA339F" w:rsidRPr="00BB0B63" w:rsidRDefault="00BA339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bCs/>
                <w:color w:val="00B050"/>
                <w:sz w:val="24"/>
                <w:szCs w:val="24"/>
                <w:u w:val="single"/>
                <w:lang w:val="fr-BE"/>
              </w:rPr>
              <w:t>Dépôt de conteneurs</w:t>
            </w:r>
            <w:r w:rsidRPr="00BB0B63">
              <w:rPr>
                <w:rFonts w:ascii="Calibri" w:eastAsia="Times New Roman" w:hAnsi="Calibri" w:cs="Calibri"/>
                <w:color w:val="00B050"/>
                <w:sz w:val="24"/>
                <w:szCs w:val="24"/>
                <w:lang w:val="fr-BE"/>
              </w:rPr>
              <w:t xml:space="preserve"> </w:t>
            </w:r>
          </w:p>
          <w:p w14:paraId="359BE27A" w14:textId="77777777" w:rsidR="00BA339F" w:rsidRPr="00BB0B63" w:rsidRDefault="00BA339F" w:rsidP="00BA339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Cette section est applicable lorsque l'évaluation SQAS a lieu dans un dépôt de conteneurs ou lorsqu'un dépôt de conteneurs fait partie d'un site de transport. Les conteneurs peuvent être en attente d'achat, de livraison ultérieure ou d'enlèvement, selon les besoins de l'entreprise. Le site ne procède pas au déballage/emballage. L'évaluateur doit se référer aux directives Cefic/ECTA "Safe storage and handling of containers carrying dangerous goods and hazardous substances". Voir </w:t>
            </w:r>
            <w:r w:rsidRPr="00BB0B63">
              <w:rPr>
                <w:rFonts w:ascii="Calibri" w:eastAsia="Times New Roman" w:hAnsi="Calibri" w:cs="Calibri"/>
                <w:color w:val="00B050"/>
                <w:sz w:val="24"/>
                <w:szCs w:val="24"/>
                <w:u w:val="single"/>
                <w:lang w:val="fr-BE"/>
              </w:rPr>
              <w:t>https://cefic.org/library-item/safe-storage-handling-containers-carrying-dangerous-goods-hazardous-substance</w:t>
            </w:r>
            <w:r w:rsidRPr="00BB0B63">
              <w:rPr>
                <w:rFonts w:ascii="Calibri" w:eastAsia="Times New Roman" w:hAnsi="Calibri" w:cs="Calibri"/>
                <w:color w:val="00B050"/>
                <w:sz w:val="24"/>
                <w:szCs w:val="24"/>
                <w:lang w:val="fr-BE"/>
              </w:rPr>
              <w:t>.</w:t>
            </w:r>
          </w:p>
          <w:p w14:paraId="384C3BC9" w14:textId="77777777" w:rsidR="00BA339F" w:rsidRPr="00BB0B63" w:rsidRDefault="00BA339F" w:rsidP="00BA339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S'il s'agit d'un site SEVESO, des exigences supplémentaires peuvent être applicables.</w:t>
            </w:r>
          </w:p>
          <w:p w14:paraId="0E477CD8" w14:textId="273685F6" w:rsidR="00BA339F" w:rsidRPr="00BB0B63" w:rsidRDefault="00BA339F" w:rsidP="00BA339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678D2669"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41ACA491" w14:textId="77777777" w:rsidTr="001819EF">
        <w:trPr>
          <w:trHeight w:val="60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15F7788"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12.2.1.</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679483E" w14:textId="48513FE8" w:rsidR="00BA339F" w:rsidRPr="00EE49A5" w:rsidRDefault="00C844AA" w:rsidP="00E14C0F">
            <w:pPr>
              <w:spacing w:after="0" w:line="240" w:lineRule="auto"/>
              <w:rPr>
                <w:rFonts w:ascii="Calibri" w:eastAsia="Times New Roman" w:hAnsi="Calibri" w:cs="Calibri"/>
                <w:color w:val="00B050"/>
                <w:sz w:val="24"/>
                <w:szCs w:val="24"/>
              </w:rPr>
            </w:pPr>
            <w:r w:rsidRPr="00C844AA">
              <w:rPr>
                <w:rFonts w:ascii="Calibri" w:eastAsia="Times New Roman" w:hAnsi="Calibri" w:cs="Calibri"/>
                <w:b/>
                <w:bCs/>
                <w:color w:val="00B050"/>
                <w:sz w:val="24"/>
                <w:szCs w:val="24"/>
              </w:rPr>
              <w:t>Opérations générales du site</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5D52FF7"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9DEE79" w14:textId="544E7FA8" w:rsidR="00BA339F" w:rsidRPr="00EE49A5" w:rsidRDefault="00C844AA" w:rsidP="00E14C0F">
            <w:pPr>
              <w:spacing w:after="0" w:line="240" w:lineRule="auto"/>
              <w:rPr>
                <w:rFonts w:ascii="Calibri" w:eastAsia="Times New Roman" w:hAnsi="Calibri" w:cs="Calibri"/>
                <w:color w:val="00B050"/>
                <w:sz w:val="24"/>
                <w:szCs w:val="24"/>
              </w:rPr>
            </w:pPr>
            <w:r w:rsidRPr="00C844AA">
              <w:rPr>
                <w:rFonts w:ascii="Calibri" w:eastAsia="Times New Roman" w:hAnsi="Calibri" w:cs="Calibri"/>
                <w:b/>
                <w:bCs/>
                <w:color w:val="00B050"/>
                <w:sz w:val="24"/>
                <w:szCs w:val="24"/>
              </w:rPr>
              <w:t>Opérations générales du site</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BD26655"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757FF1AF"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73238C7" w14:textId="77777777" w:rsidR="00BA339F" w:rsidRPr="00EE49A5" w:rsidDel="000869F3"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CB8E58F" w14:textId="337786B1" w:rsidR="00BA339F" w:rsidRPr="00BB0B63" w:rsidRDefault="00C844AA"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Autorisations et capacité de stockage</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4B92C9"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B2254"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F70CD48"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1C8633E0"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4867BF0F" w14:textId="77777777" w:rsidR="00BA339F" w:rsidRPr="00EE49A5" w:rsidDel="000869F3"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1.</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4F197F49" w14:textId="677126FE" w:rsidR="00C844AA" w:rsidRPr="00BB0B63" w:rsidRDefault="00C844AA"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L'entreprise évaluée dispose-t-elle des autorisations nécessaires pour stocker des unités de transport contenant des marchandises (dangereuses)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034EF62"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9D0509B" w14:textId="7AC82722" w:rsidR="00C844AA" w:rsidRPr="00BB0B63" w:rsidRDefault="00C844AA" w:rsidP="00C844A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Toutes les autres exigences relatives aux autorisations d’exploitation doivent également être vérifiées, par exemple les classes de marchandises dangereuses autorisées.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7B10128"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510A4B4E"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6380D1C5"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2.</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FFC51A6" w14:textId="31137AB4" w:rsidR="00C844AA" w:rsidRPr="00BB0B63" w:rsidRDefault="00C844AA" w:rsidP="00C844AA">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L'entreprise évaluée dispose-t-elle d'une procédure pour vérifier que la capacité de stockage est conforme à l’autorisation d’exploitation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6DD53A66"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82E46E1"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261E7E7"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3DA68C2C"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2F7C6A1"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E20A9EB" w14:textId="5DFCB3D1" w:rsidR="00BA339F" w:rsidRPr="00BB0B63" w:rsidRDefault="00C844AA"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Enregistrement d'un produit sur le site et contrôle d'entrée</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3AA96"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1540D0A" w14:textId="4A5FA74A" w:rsidR="00BA339F" w:rsidRPr="00BB0B63" w:rsidRDefault="00C844AA"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Enregistrement d'un produit sur le site et contrôle d'entrée</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0851C96"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60746962"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95C3A31"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2314B36" w14:textId="77E088B7" w:rsidR="00C844AA" w:rsidRPr="00BB0B63" w:rsidRDefault="00C844AA" w:rsidP="00AE7AC6">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d'évaluation d'un produit qui n'a pas encore été stocké sur le site à son arrivée, qui évalue la sécurité de la manipulation de l'unité, y compris les</w:t>
            </w:r>
            <w:r w:rsidR="00AE7AC6" w:rsidRPr="00BB0B63">
              <w:rPr>
                <w:rFonts w:ascii="Calibri" w:eastAsia="Times New Roman" w:hAnsi="Calibri" w:cs="Calibri"/>
                <w:color w:val="00B050"/>
                <w:sz w:val="24"/>
                <w:szCs w:val="24"/>
                <w:lang w:val="fr-BE"/>
              </w:rPr>
              <w:t xml:space="preserve"> autorisations adaptées</w:t>
            </w:r>
            <w:r w:rsidRPr="00BB0B63">
              <w:rPr>
                <w:rFonts w:ascii="Calibri" w:eastAsia="Times New Roman" w:hAnsi="Calibri" w:cs="Calibri"/>
                <w:color w:val="00B050"/>
                <w:sz w:val="24"/>
                <w:szCs w:val="24"/>
                <w:lang w:val="fr-BE"/>
              </w:rPr>
              <w:t xml:space="preserve"> pour le stocker et le manipuler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81F0F30"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2B9DC0" w14:textId="45C39885" w:rsidR="002A7E56" w:rsidRPr="00BB0B63" w:rsidRDefault="002A7E56" w:rsidP="002A7E56">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doit avoir mis en place un processus structuré pour traiter cette évaluation et des rôles prédéfinis concernant les personnes autorisées à approuver ces demandes de stockage et de manutention (par exemple, le Directeur, le Responsable du site) et celles qui doivent être consultées dans le cadre</w:t>
            </w:r>
            <w:r w:rsidR="003C2E1A" w:rsidRPr="00BB0B63">
              <w:rPr>
                <w:rFonts w:ascii="Calibri" w:eastAsia="Times New Roman" w:hAnsi="Calibri" w:cs="Calibri"/>
                <w:color w:val="00B050"/>
                <w:sz w:val="24"/>
                <w:szCs w:val="24"/>
                <w:lang w:val="fr-BE"/>
              </w:rPr>
              <w:t xml:space="preserve"> du processus (par exemple, le Responsable HSE, le C</w:t>
            </w:r>
            <w:r w:rsidRPr="00BB0B63">
              <w:rPr>
                <w:rFonts w:ascii="Calibri" w:eastAsia="Times New Roman" w:hAnsi="Calibri" w:cs="Calibri"/>
                <w:color w:val="00B050"/>
                <w:sz w:val="24"/>
                <w:szCs w:val="24"/>
                <w:lang w:val="fr-BE"/>
              </w:rPr>
              <w:t xml:space="preserve">onseiller à la sécurité des marchandises dangereuses </w:t>
            </w:r>
            <w:r w:rsidR="003C2E1A" w:rsidRPr="00BB0B63">
              <w:rPr>
                <w:rFonts w:ascii="Calibri" w:eastAsia="Times New Roman" w:hAnsi="Calibri" w:cs="Calibri"/>
                <w:color w:val="00B050"/>
                <w:sz w:val="24"/>
                <w:szCs w:val="24"/>
                <w:lang w:val="fr-BE"/>
              </w:rPr>
              <w:t>CSTMD</w:t>
            </w:r>
            <w:r w:rsidRPr="00BB0B63">
              <w:rPr>
                <w:rFonts w:ascii="Calibri" w:eastAsia="Times New Roman" w:hAnsi="Calibri" w:cs="Calibri"/>
                <w:color w:val="00B050"/>
                <w:sz w:val="24"/>
                <w:szCs w:val="24"/>
                <w:lang w:val="fr-BE"/>
              </w:rPr>
              <w:t xml:space="preserve">). </w:t>
            </w:r>
          </w:p>
          <w:p w14:paraId="3B435249" w14:textId="334FBB06" w:rsidR="002A7E56" w:rsidRPr="00BB0B63" w:rsidRDefault="002A7E56" w:rsidP="002A7E56">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vérifier s'il existe une autorisation valide pour le stockage d'un produit qui n'a pas été stocké auparavant.</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0B87BDC"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40C49D9F"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6CFBB2DC"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50A00B7" w14:textId="73738894" w:rsidR="003C2E1A" w:rsidRPr="00BB0B63" w:rsidRDefault="003C2E1A" w:rsidP="003C2E1A">
            <w:pPr>
              <w:pStyle w:val="bullet1"/>
              <w:numPr>
                <w:ilvl w:val="0"/>
                <w:numId w:val="0"/>
              </w:numPr>
              <w:ind w:left="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Pour le stockage de conteneurs contenant des produits non enregistrés auparavant, l'entreprise dispose-t-elle des informations suivantes ?</w:t>
            </w:r>
          </w:p>
          <w:p w14:paraId="4BB1C5BD" w14:textId="77777777" w:rsidR="003C2E1A" w:rsidRPr="00BB0B63" w:rsidRDefault="003C2E1A" w:rsidP="003C2E1A">
            <w:pPr>
              <w:pStyle w:val="bullet1"/>
              <w:numPr>
                <w:ilvl w:val="0"/>
                <w:numId w:val="0"/>
              </w:numPr>
              <w:ind w:left="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FDS (de préférence dans la (les) langue(s) locale(s) du (des) stockage(s) et/ou en anglais)</w:t>
            </w:r>
          </w:p>
          <w:p w14:paraId="2928BE2C" w14:textId="01483F51" w:rsidR="003C2E1A" w:rsidRPr="00BB0B63" w:rsidRDefault="003C2E1A" w:rsidP="003C2E1A">
            <w:pPr>
              <w:pStyle w:val="bullet1"/>
              <w:numPr>
                <w:ilvl w:val="0"/>
                <w:numId w:val="0"/>
              </w:numPr>
              <w:ind w:left="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Poids brut</w:t>
            </w:r>
          </w:p>
          <w:p w14:paraId="719467D4" w14:textId="41CB7302" w:rsidR="003C2E1A" w:rsidRPr="00BB0B63" w:rsidRDefault="003C2E1A" w:rsidP="003C2E1A">
            <w:pPr>
              <w:pStyle w:val="bullet1"/>
              <w:numPr>
                <w:ilvl w:val="0"/>
                <w:numId w:val="0"/>
              </w:numPr>
              <w:ind w:left="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Type </w:t>
            </w:r>
            <w:r w:rsidR="00D368F6" w:rsidRPr="00BB0B63">
              <w:rPr>
                <w:rFonts w:ascii="Calibri" w:eastAsia="Times New Roman" w:hAnsi="Calibri" w:cs="Calibri"/>
                <w:color w:val="00B050"/>
                <w:sz w:val="24"/>
                <w:szCs w:val="24"/>
                <w:lang w:val="fr-BE"/>
              </w:rPr>
              <w:t>d’unité de transport</w:t>
            </w:r>
          </w:p>
          <w:p w14:paraId="5F43E1B5"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A36C2CE"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DC41D0" w14:textId="44088DFD" w:rsidR="003C2E1A" w:rsidRPr="00BB0B63" w:rsidRDefault="003C2E1A"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prélèvera les derniers enregistrements des conteneurs reçus transportant de nouveaux produits et vérifiera les informations demandées.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69D58E65"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5EBAEE63"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1DFA9F0"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12.2.1.2.3</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C87397A" w14:textId="6EDD1448" w:rsidR="003C2E1A" w:rsidRPr="00BB0B63" w:rsidRDefault="003C2E1A" w:rsidP="00E14C0F">
            <w:pPr>
              <w:pStyle w:val="bullet1"/>
              <w:numPr>
                <w:ilvl w:val="0"/>
                <w:numId w:val="0"/>
              </w:numPr>
              <w:rPr>
                <w:rFonts w:ascii="Calibri" w:eastAsia="Times New Roman" w:hAnsi="Calibri" w:cs="Calibri"/>
                <w:color w:val="00B050"/>
                <w:sz w:val="24"/>
                <w:szCs w:val="24"/>
                <w:lang w:val="fr-BE" w:eastAsia="en-US"/>
              </w:rPr>
            </w:pPr>
            <w:r w:rsidRPr="00BB0B63">
              <w:rPr>
                <w:rFonts w:ascii="Calibri" w:eastAsia="Times New Roman" w:hAnsi="Calibri" w:cs="Calibri"/>
                <w:color w:val="00B050"/>
                <w:sz w:val="24"/>
                <w:szCs w:val="24"/>
                <w:lang w:val="fr-BE" w:eastAsia="en-US"/>
              </w:rPr>
              <w:t>Lorsqu'un conteneur arrive au terminal, existe-t-il un système de vérification et d'enregistrement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AB4B644"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C12A57"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A822B11"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799439E3"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4458232E"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12.2.1.2.3.a</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3CD4E19" w14:textId="31FACA87" w:rsidR="00D368F6" w:rsidRPr="00BB0B63" w:rsidRDefault="00D368F6" w:rsidP="00D368F6">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Contrôle </w:t>
            </w:r>
            <w:r w:rsidRPr="00BB0B63">
              <w:rPr>
                <w:rFonts w:ascii="Calibri" w:eastAsia="Times New Roman" w:hAnsi="Calibri" w:cs="Calibri"/>
                <w:color w:val="00B050"/>
                <w:sz w:val="24"/>
                <w:szCs w:val="24"/>
                <w:u w:val="single"/>
                <w:lang w:val="fr-BE"/>
              </w:rPr>
              <w:t>technique</w:t>
            </w:r>
            <w:r w:rsidRPr="00BB0B63">
              <w:rPr>
                <w:rFonts w:ascii="Calibri" w:eastAsia="Times New Roman" w:hAnsi="Calibri" w:cs="Calibri"/>
                <w:color w:val="00B050"/>
                <w:sz w:val="24"/>
                <w:szCs w:val="24"/>
                <w:lang w:val="fr-BE"/>
              </w:rPr>
              <w:t xml:space="preserve"> visuel des conditions de l'UTI (Unité de Transport Intermodal) concernant :</w:t>
            </w:r>
          </w:p>
          <w:p w14:paraId="263A16B6" w14:textId="31C07E37" w:rsidR="00D368F6" w:rsidRPr="00BB0B63" w:rsidRDefault="00D368F6" w:rsidP="00D368F6">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les fuites (unité qui fuit)</w:t>
            </w:r>
          </w:p>
          <w:p w14:paraId="1D8600E3" w14:textId="2C2BBB94" w:rsidR="00D368F6" w:rsidRPr="00BB0B63" w:rsidRDefault="00D368F6" w:rsidP="00D368F6">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les déformations visuelles de l'unité de transport </w:t>
            </w:r>
          </w:p>
          <w:p w14:paraId="6C439BF6" w14:textId="52CBD174" w:rsidR="00D368F6" w:rsidRPr="005F1EBE" w:rsidRDefault="00D368F6" w:rsidP="00D368F6">
            <w:pPr>
              <w:spacing w:after="0"/>
              <w:rPr>
                <w:rFonts w:ascii="Calibri" w:eastAsia="Times New Roman" w:hAnsi="Calibri" w:cs="Calibri"/>
                <w:color w:val="00B050"/>
                <w:sz w:val="24"/>
                <w:szCs w:val="24"/>
              </w:rPr>
            </w:pPr>
            <w:r w:rsidRPr="00D368F6">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le </w:t>
            </w:r>
            <w:r w:rsidRPr="00D368F6">
              <w:rPr>
                <w:rFonts w:ascii="Calibri" w:eastAsia="Times New Roman" w:hAnsi="Calibri" w:cs="Calibri"/>
                <w:color w:val="00B050"/>
                <w:sz w:val="24"/>
                <w:szCs w:val="24"/>
              </w:rPr>
              <w:t>type de conteneur</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78C316FD"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55D407"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AB414F1"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1A13ACA4"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467DBF96"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12.2.1.2.3.b</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8C82" w14:textId="15344066" w:rsidR="00D368F6" w:rsidRPr="00BB0B63" w:rsidRDefault="00D368F6" w:rsidP="00D368F6">
            <w:pPr>
              <w:pStyle w:val="bullet1"/>
              <w:numPr>
                <w:ilvl w:val="0"/>
                <w:numId w:val="0"/>
              </w:numPr>
              <w:rPr>
                <w:color w:val="00B050"/>
                <w:sz w:val="24"/>
                <w:szCs w:val="24"/>
                <w:lang w:val="fr-BE"/>
              </w:rPr>
            </w:pPr>
            <w:r w:rsidRPr="00BB0B63">
              <w:rPr>
                <w:color w:val="00B050"/>
                <w:sz w:val="24"/>
                <w:szCs w:val="24"/>
                <w:lang w:val="fr-BE"/>
              </w:rPr>
              <w:t xml:space="preserve">Contrôle visuel </w:t>
            </w:r>
            <w:r w:rsidRPr="00BB0B63">
              <w:rPr>
                <w:color w:val="00B050"/>
                <w:sz w:val="24"/>
                <w:szCs w:val="24"/>
                <w:u w:val="single"/>
                <w:lang w:val="fr-BE"/>
              </w:rPr>
              <w:t>formel</w:t>
            </w:r>
            <w:r w:rsidRPr="00BB0B63">
              <w:rPr>
                <w:color w:val="00B050"/>
                <w:sz w:val="24"/>
                <w:szCs w:val="24"/>
                <w:lang w:val="fr-BE"/>
              </w:rPr>
              <w:t xml:space="preserve"> des conditions du conteneur concernant:</w:t>
            </w:r>
          </w:p>
          <w:p w14:paraId="61A656E7" w14:textId="77777777" w:rsidR="00D368F6" w:rsidRPr="00BB0B63" w:rsidRDefault="00D368F6" w:rsidP="00D368F6">
            <w:pPr>
              <w:pStyle w:val="bullet1"/>
              <w:numPr>
                <w:ilvl w:val="0"/>
                <w:numId w:val="0"/>
              </w:numPr>
              <w:rPr>
                <w:color w:val="00B050"/>
                <w:sz w:val="24"/>
                <w:szCs w:val="24"/>
                <w:lang w:val="fr-BE"/>
              </w:rPr>
            </w:pPr>
          </w:p>
          <w:p w14:paraId="24637F5D" w14:textId="77777777" w:rsidR="00D368F6" w:rsidRPr="00BB0B63" w:rsidRDefault="00D368F6" w:rsidP="00D368F6">
            <w:pPr>
              <w:pStyle w:val="bullet1"/>
              <w:numPr>
                <w:ilvl w:val="0"/>
                <w:numId w:val="0"/>
              </w:numPr>
              <w:rPr>
                <w:color w:val="00B050"/>
                <w:sz w:val="24"/>
                <w:szCs w:val="24"/>
                <w:lang w:val="fr-BE"/>
              </w:rPr>
            </w:pPr>
            <w:r w:rsidRPr="00BB0B63">
              <w:rPr>
                <w:color w:val="00B050"/>
                <w:sz w:val="24"/>
                <w:szCs w:val="24"/>
                <w:lang w:val="fr-BE"/>
              </w:rPr>
              <w:t>- l'état du conteneur (chargé/déchargé/nettoyé)</w:t>
            </w:r>
          </w:p>
          <w:p w14:paraId="2D208302" w14:textId="3CD6345E" w:rsidR="00D368F6" w:rsidRPr="00BB0B63" w:rsidRDefault="00010F18" w:rsidP="00D368F6">
            <w:pPr>
              <w:pStyle w:val="bullet1"/>
              <w:numPr>
                <w:ilvl w:val="0"/>
                <w:numId w:val="0"/>
              </w:numPr>
              <w:rPr>
                <w:color w:val="00B050"/>
                <w:sz w:val="24"/>
                <w:szCs w:val="24"/>
                <w:lang w:val="fr-BE"/>
              </w:rPr>
            </w:pPr>
            <w:r w:rsidRPr="00BB0B63">
              <w:rPr>
                <w:color w:val="00B050"/>
                <w:sz w:val="24"/>
                <w:szCs w:val="24"/>
                <w:lang w:val="fr-BE"/>
              </w:rPr>
              <w:t xml:space="preserve">- </w:t>
            </w:r>
            <w:r w:rsidR="00D368F6" w:rsidRPr="00BB0B63">
              <w:rPr>
                <w:color w:val="00B050"/>
                <w:sz w:val="24"/>
                <w:szCs w:val="24"/>
                <w:lang w:val="fr-BE"/>
              </w:rPr>
              <w:t xml:space="preserve">l'étiquetage et le </w:t>
            </w:r>
            <w:r w:rsidRPr="00BB0B63">
              <w:rPr>
                <w:color w:val="00B050"/>
                <w:sz w:val="24"/>
                <w:szCs w:val="24"/>
                <w:lang w:val="fr-BE"/>
              </w:rPr>
              <w:t>placardage</w:t>
            </w:r>
            <w:r w:rsidR="00D368F6" w:rsidRPr="00BB0B63">
              <w:rPr>
                <w:color w:val="00B050"/>
                <w:sz w:val="24"/>
                <w:szCs w:val="24"/>
                <w:lang w:val="fr-BE"/>
              </w:rPr>
              <w:t xml:space="preserve"> corrects conformément à la législation/aux règlements (ADR/IMDG) (voir le guide </w:t>
            </w:r>
            <w:r w:rsidRPr="00BB0B63">
              <w:rPr>
                <w:color w:val="00B050"/>
                <w:sz w:val="24"/>
                <w:szCs w:val="24"/>
                <w:lang w:val="fr-BE"/>
              </w:rPr>
              <w:t xml:space="preserve">de lecture concernant </w:t>
            </w:r>
            <w:r w:rsidR="00D368F6" w:rsidRPr="00BB0B63">
              <w:rPr>
                <w:color w:val="00B050"/>
                <w:sz w:val="24"/>
                <w:szCs w:val="24"/>
                <w:lang w:val="fr-BE"/>
              </w:rPr>
              <w:t xml:space="preserve"> cette question)</w:t>
            </w:r>
          </w:p>
          <w:p w14:paraId="534EAF54" w14:textId="4B5B7465" w:rsidR="00D368F6" w:rsidRPr="00BB0B63" w:rsidRDefault="00D368F6" w:rsidP="00D368F6">
            <w:pPr>
              <w:pStyle w:val="bullet1"/>
              <w:numPr>
                <w:ilvl w:val="0"/>
                <w:numId w:val="0"/>
              </w:numPr>
              <w:rPr>
                <w:color w:val="00B050"/>
                <w:sz w:val="24"/>
                <w:szCs w:val="24"/>
                <w:lang w:val="fr-BE"/>
              </w:rPr>
            </w:pPr>
            <w:r w:rsidRPr="00BB0B63">
              <w:rPr>
                <w:color w:val="00B050"/>
                <w:sz w:val="24"/>
                <w:szCs w:val="24"/>
                <w:lang w:val="fr-BE"/>
              </w:rPr>
              <w:t xml:space="preserve">- </w:t>
            </w:r>
            <w:r w:rsidR="00010F18" w:rsidRPr="00BB0B63">
              <w:rPr>
                <w:color w:val="00B050"/>
                <w:sz w:val="24"/>
                <w:szCs w:val="24"/>
                <w:lang w:val="fr-BE"/>
              </w:rPr>
              <w:t>les plombs et les numéros de plombs</w:t>
            </w:r>
          </w:p>
          <w:p w14:paraId="0CA90DEC" w14:textId="3027384F" w:rsidR="00D368F6" w:rsidRPr="00BB0B63" w:rsidRDefault="00D368F6" w:rsidP="00D368F6">
            <w:pPr>
              <w:pStyle w:val="bullet1"/>
              <w:numPr>
                <w:ilvl w:val="0"/>
                <w:numId w:val="0"/>
              </w:numPr>
              <w:rPr>
                <w:color w:val="00B050"/>
                <w:sz w:val="24"/>
                <w:szCs w:val="24"/>
                <w:lang w:val="fr-BE"/>
              </w:rPr>
            </w:pPr>
            <w:r w:rsidRPr="00BB0B63">
              <w:rPr>
                <w:color w:val="00B050"/>
                <w:sz w:val="24"/>
                <w:szCs w:val="24"/>
                <w:lang w:val="fr-BE"/>
              </w:rPr>
              <w:t xml:space="preserve">- </w:t>
            </w:r>
            <w:r w:rsidR="00010F18" w:rsidRPr="00BB0B63">
              <w:rPr>
                <w:color w:val="00B050"/>
                <w:sz w:val="24"/>
                <w:szCs w:val="24"/>
                <w:lang w:val="fr-BE"/>
              </w:rPr>
              <w:t xml:space="preserve">le </w:t>
            </w:r>
            <w:r w:rsidRPr="00BB0B63">
              <w:rPr>
                <w:color w:val="00B050"/>
                <w:sz w:val="24"/>
                <w:szCs w:val="24"/>
                <w:lang w:val="fr-BE"/>
              </w:rPr>
              <w:t>numéro du conteneur</w:t>
            </w:r>
          </w:p>
          <w:p w14:paraId="079F1612" w14:textId="14E0F56E" w:rsidR="00D368F6" w:rsidRPr="00BB0B63" w:rsidRDefault="00D368F6" w:rsidP="00D368F6">
            <w:pPr>
              <w:pStyle w:val="bullet1"/>
              <w:numPr>
                <w:ilvl w:val="0"/>
                <w:numId w:val="0"/>
              </w:numPr>
              <w:rPr>
                <w:color w:val="00B050"/>
                <w:sz w:val="24"/>
                <w:szCs w:val="24"/>
                <w:lang w:val="fr-BE"/>
              </w:rPr>
            </w:pPr>
            <w:r w:rsidRPr="00BB0B63">
              <w:rPr>
                <w:color w:val="00B050"/>
                <w:sz w:val="24"/>
                <w:szCs w:val="24"/>
                <w:lang w:val="fr-BE"/>
              </w:rPr>
              <w:t xml:space="preserve">- </w:t>
            </w:r>
            <w:r w:rsidR="00010F18" w:rsidRPr="00BB0B63">
              <w:rPr>
                <w:color w:val="00B050"/>
                <w:sz w:val="24"/>
                <w:szCs w:val="24"/>
                <w:lang w:val="fr-BE"/>
              </w:rPr>
              <w:t xml:space="preserve">la </w:t>
            </w:r>
            <w:r w:rsidRPr="00BB0B63">
              <w:rPr>
                <w:color w:val="00B050"/>
                <w:sz w:val="24"/>
                <w:szCs w:val="24"/>
                <w:lang w:val="fr-BE"/>
              </w:rPr>
              <w:t>plaque signalétique</w:t>
            </w:r>
          </w:p>
          <w:p w14:paraId="3407D4A9"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B761DFB"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0D7A24" w14:textId="10F70A3B"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Il convient d'accorder une attention particulière au placardage et à l'étiquetage lors du contrôle d'entrée, afin d'éviter les erreurs typiques, à savoir les placardages, marques ou étiquettes qui sont :</w:t>
            </w:r>
          </w:p>
          <w:p w14:paraId="10139438" w14:textId="77777777"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non visibles </w:t>
            </w:r>
          </w:p>
          <w:p w14:paraId="5A29EA5B" w14:textId="7050262A"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mal placés</w:t>
            </w:r>
          </w:p>
          <w:p w14:paraId="15107FE0" w14:textId="77777777"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endommagés</w:t>
            </w:r>
          </w:p>
          <w:p w14:paraId="35066D8C" w14:textId="4DD503F5"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manquants</w:t>
            </w:r>
          </w:p>
          <w:p w14:paraId="52A55E0A" w14:textId="77777777"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incomplets</w:t>
            </w:r>
          </w:p>
          <w:p w14:paraId="2D1578BB" w14:textId="0B5A7CF9"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incorrects</w:t>
            </w:r>
          </w:p>
          <w:p w14:paraId="2BC56245" w14:textId="77777777"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La validité des tests de l'équipement est enregistrée sur la plaque signalétique. Les tampons des organismes de contrôle doivent être visibles. </w:t>
            </w:r>
          </w:p>
          <w:p w14:paraId="4E57BDB8" w14:textId="77777777" w:rsidR="00010F18" w:rsidRPr="00BB0B63" w:rsidRDefault="00010F18" w:rsidP="00010F18">
            <w:pPr>
              <w:spacing w:after="0" w:line="240" w:lineRule="auto"/>
              <w:rPr>
                <w:rFonts w:ascii="Calibri" w:eastAsia="Times New Roman" w:hAnsi="Calibri" w:cs="Calibri"/>
                <w:color w:val="00B050"/>
                <w:sz w:val="24"/>
                <w:szCs w:val="24"/>
                <w:lang w:val="fr-BE"/>
              </w:rPr>
            </w:pPr>
          </w:p>
          <w:p w14:paraId="17160EB8" w14:textId="6C6D2393"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plaque signalétique comprend des informations sur la CSC (Convention sur la Sécurité des Conteneurs). Il s'agit principalement de l'état de la structure du conteneur. Les données d'essai du réservoir sont également incluses en cas de transport de marchandises dangereuses.</w:t>
            </w:r>
          </w:p>
          <w:p w14:paraId="443F5846" w14:textId="77777777" w:rsidR="00010F18" w:rsidRPr="00BB0B63" w:rsidRDefault="00010F18" w:rsidP="00010F18">
            <w:pPr>
              <w:spacing w:after="0" w:line="240" w:lineRule="auto"/>
              <w:rPr>
                <w:rFonts w:ascii="Calibri" w:eastAsia="Times New Roman" w:hAnsi="Calibri" w:cs="Calibri"/>
                <w:color w:val="00B050"/>
                <w:sz w:val="24"/>
                <w:szCs w:val="24"/>
                <w:lang w:val="fr-BE"/>
              </w:rPr>
            </w:pPr>
          </w:p>
          <w:p w14:paraId="4D2A4E72" w14:textId="74A3A8CA" w:rsidR="00010F18" w:rsidRPr="00BB0B63" w:rsidRDefault="00010F18" w:rsidP="00010F1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conteneurs sont généralement construits par le fabricant à la demande des propriétaires de conteneurs. Tous les conteneurs doivent être construits selon les normes ISO et CSC à leur niveau de base pour être éligibles au transport international. Toute personnalisation du conteneur est construite sur ces normes de base. Une fois que le conteneur est dans sa forme finale, il est classé selon les normes ISO et reçoit un numéro d'identification. Ce numéro doit être affiché sur la plaque CSC du conteneur.</w:t>
            </w:r>
          </w:p>
          <w:p w14:paraId="6B103D29" w14:textId="77777777" w:rsidR="00010F18" w:rsidRPr="00BB0B63" w:rsidRDefault="00010F18" w:rsidP="00010F18">
            <w:pPr>
              <w:spacing w:after="0" w:line="240" w:lineRule="auto"/>
              <w:rPr>
                <w:rFonts w:ascii="Calibri" w:eastAsia="Times New Roman" w:hAnsi="Calibri" w:cs="Calibri"/>
                <w:color w:val="00B050"/>
                <w:sz w:val="24"/>
                <w:szCs w:val="24"/>
                <w:lang w:val="fr-BE"/>
              </w:rPr>
            </w:pPr>
          </w:p>
          <w:p w14:paraId="69072E40" w14:textId="77777777" w:rsidR="00010F18" w:rsidRPr="00BB0B63" w:rsidRDefault="00010F18" w:rsidP="00010F18">
            <w:pPr>
              <w:spacing w:after="0" w:line="240" w:lineRule="auto"/>
              <w:rPr>
                <w:rFonts w:ascii="Calibri" w:eastAsia="Times New Roman" w:hAnsi="Calibri" w:cs="Calibri"/>
                <w:color w:val="00B050"/>
                <w:sz w:val="24"/>
                <w:szCs w:val="24"/>
                <w:lang w:val="fr-BE"/>
              </w:rPr>
            </w:pPr>
          </w:p>
          <w:p w14:paraId="640D6F95" w14:textId="77777777" w:rsidR="00010F18" w:rsidRPr="00BB0B63" w:rsidRDefault="00010F18" w:rsidP="00E14C0F">
            <w:pPr>
              <w:spacing w:after="0" w:line="240" w:lineRule="auto"/>
              <w:rPr>
                <w:rFonts w:ascii="Calibri" w:eastAsia="Times New Roman" w:hAnsi="Calibri" w:cs="Calibri"/>
                <w:color w:val="00B050"/>
                <w:sz w:val="24"/>
                <w:szCs w:val="24"/>
                <w:lang w:val="fr-BE"/>
              </w:rPr>
            </w:pPr>
          </w:p>
          <w:p w14:paraId="144E2787" w14:textId="77777777" w:rsidR="00BA339F" w:rsidRPr="00BB0B63" w:rsidDel="000A5C97"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54F30E6"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0CE81054"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FD2D52F"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12.2.1.2.3.c</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6496276" w14:textId="08B83D7B" w:rsidR="00BA339F" w:rsidRPr="00BB0B63" w:rsidRDefault="00010F18"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Conditions de stockage particulières des clients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8532268"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085BCBF2" w14:textId="620D3ED2" w:rsidR="00BA339F" w:rsidRPr="00BB0B63" w:rsidDel="000A5C97" w:rsidRDefault="00010F18"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Des contrôles de pression et de température peuvent être exigés par des clients spécifiques, par exemple pour le transport de gaz.</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4ABC66D"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6E698D3A" w14:textId="77777777" w:rsidTr="001819EF">
        <w:trPr>
          <w:trHeight w:val="328"/>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DC719FE"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12.2.1.3</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A3CF6F3" w14:textId="7E40EACE" w:rsidR="00BA339F" w:rsidRPr="00EE49A5" w:rsidRDefault="00BA339F" w:rsidP="00010F18">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S</w:t>
            </w:r>
            <w:r w:rsidR="00010F18">
              <w:rPr>
                <w:rFonts w:ascii="Calibri" w:eastAsia="Times New Roman" w:hAnsi="Calibri" w:cs="Calibri"/>
                <w:color w:val="00B050"/>
                <w:sz w:val="24"/>
                <w:szCs w:val="24"/>
              </w:rPr>
              <w:t>ûreté</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FDA7B4E"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92D8F"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A15B911"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3E22F5" w14:paraId="1ACFB16B"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625BD1EB" w14:textId="77777777" w:rsidR="00BA339F" w:rsidRPr="00EE49A5" w:rsidRDefault="00BA339F" w:rsidP="00E14C0F">
            <w:pPr>
              <w:spacing w:after="0" w:line="240" w:lineRule="auto"/>
              <w:rPr>
                <w:rFonts w:ascii="Calibri" w:eastAsia="Times New Roman" w:hAnsi="Calibri" w:cs="Calibri"/>
                <w:color w:val="00B050"/>
                <w:sz w:val="24"/>
                <w:szCs w:val="24"/>
              </w:rPr>
            </w:pPr>
          </w:p>
          <w:p w14:paraId="77911B47"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12.2.1.3.1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4D07D1D" w14:textId="2E626207" w:rsidR="00010F18" w:rsidRPr="00BB0B63" w:rsidRDefault="00010F18" w:rsidP="00ED38F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terminal répond-il aux exigences de </w:t>
            </w:r>
            <w:r w:rsidR="00ED38F2">
              <w:rPr>
                <w:rFonts w:ascii="Calibri" w:eastAsia="Times New Roman" w:hAnsi="Calibri" w:cs="Calibri"/>
                <w:color w:val="00B050"/>
                <w:sz w:val="24"/>
                <w:szCs w:val="24"/>
                <w:lang w:val="fr-BE"/>
              </w:rPr>
              <w:t xml:space="preserve"> sûreté </w:t>
            </w:r>
            <w:r w:rsidRPr="00BB0B63">
              <w:rPr>
                <w:rFonts w:ascii="Calibri" w:eastAsia="Times New Roman" w:hAnsi="Calibri" w:cs="Calibri"/>
                <w:color w:val="00B050"/>
                <w:sz w:val="24"/>
                <w:szCs w:val="24"/>
                <w:lang w:val="fr-BE"/>
              </w:rPr>
              <w:t>spécifiques du client et/ou du secteur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1D5C8100"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1F74B30" w14:textId="77777777" w:rsidR="00971AA2" w:rsidRPr="00BB0B63" w:rsidRDefault="00971AA2" w:rsidP="00971AA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contrôle d'accès doit comprendre au minimum la vérification physique des documents de livraison par rapport à la commande. </w:t>
            </w:r>
          </w:p>
          <w:p w14:paraId="670C525E" w14:textId="77777777" w:rsidR="00971AA2" w:rsidRPr="00BB0B63" w:rsidRDefault="00971AA2" w:rsidP="00971AA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L'entrée ou les entrées du site doivent de préférence être équipées d'un portail normalement maintenu en position fermée.</w:t>
            </w:r>
          </w:p>
          <w:p w14:paraId="52057AAA" w14:textId="20E587BC" w:rsidR="00971AA2" w:rsidRPr="00EE49A5" w:rsidRDefault="00971AA2" w:rsidP="00971AA2">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Les autres exigences en matière de sûreté  figurent à la section 13. </w:t>
            </w:r>
            <w:r w:rsidRPr="00971AA2">
              <w:rPr>
                <w:rFonts w:ascii="Calibri" w:eastAsia="Times New Roman" w:hAnsi="Calibri" w:cs="Calibri"/>
                <w:color w:val="00B050"/>
                <w:sz w:val="24"/>
                <w:szCs w:val="24"/>
              </w:rPr>
              <w:t>Inspection du site et opérations sur le site.</w:t>
            </w:r>
          </w:p>
          <w:p w14:paraId="5A4AB1B9"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E90F9E5" w14:textId="77777777" w:rsidR="00BA339F" w:rsidRPr="00EE49A5" w:rsidRDefault="00BA339F" w:rsidP="00E14C0F">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BA339F" w:rsidRPr="003E22F5" w14:paraId="537C8FC4" w14:textId="77777777" w:rsidTr="001819EF">
        <w:trPr>
          <w:trHeight w:val="333"/>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CD606A7"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12.2.1.4</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9C9F1A9" w14:textId="5EF16E5A" w:rsidR="00BA339F" w:rsidRPr="00EE49A5" w:rsidRDefault="00A52D98" w:rsidP="00E14C0F">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Entretien</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348B4B0"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748AB0A" w14:textId="77777777" w:rsidR="00BA339F" w:rsidRPr="00EE49A5" w:rsidRDefault="00BA339F" w:rsidP="00E14C0F">
            <w:pPr>
              <w:spacing w:after="0"/>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9D67614"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60EF2CAF"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6CA43C60"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12.2.1.4.1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3AD1779" w14:textId="634A45F4" w:rsidR="00BA339F" w:rsidRPr="00EE49A5" w:rsidRDefault="00A52D98" w:rsidP="00184B91">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xml:space="preserve">L’entretien </w:t>
            </w:r>
            <w:r w:rsidR="00E724A9" w:rsidRPr="00E724A9">
              <w:rPr>
                <w:rFonts w:ascii="Calibri" w:eastAsia="Times New Roman" w:hAnsi="Calibri" w:cs="Calibri"/>
                <w:color w:val="00B050"/>
                <w:sz w:val="24"/>
                <w:szCs w:val="24"/>
              </w:rPr>
              <w:t>est-il acceptable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26A6CAD"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441CA53B" w14:textId="2FA66B7F"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xml:space="preserve">Les bonnes pratiques d'entretien sont une partie importante des opérations générales car elles peuvent réduire les risques sur le lieu de travail, ce qui se traduit par un travail plus sûr et de meilleure qualité. En revanche, de mauvaises pratiques d'entretien peuvent avoir de graves conséquences en termes d'accidents, de dommages matériels et de contamination. </w:t>
            </w:r>
          </w:p>
          <w:p w14:paraId="19FB9C48"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L'évaluateur effectuera les vérifications suivantes pour noter positivement cette question :</w:t>
            </w:r>
          </w:p>
          <w:p w14:paraId="64A73372"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il y a une vue dégagée sur les équipements et les panneaux de sécurité</w:t>
            </w:r>
          </w:p>
          <w:p w14:paraId="7D6D8C94"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aucun équipement endommagé n'est présent</w:t>
            </w:r>
          </w:p>
          <w:p w14:paraId="6EB706BE"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les palettes cassées doivent être éliminées de manière appropriée</w:t>
            </w:r>
          </w:p>
          <w:p w14:paraId="7E8AA653"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les palettes (si elles sont présentes) doivent se trouver à des endroits désignés, loin des sources d'inflammation. De plus, il faut veiller à ce que le stockage des palettes n'augmente pas la charge d'incendie des bâtiments, par exemple en les empilant contre les murs.</w:t>
            </w:r>
          </w:p>
          <w:p w14:paraId="281BAF5F" w14:textId="77777777"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la végétation (herbe, buissons, etc.) est maîtrisée et régulièrement taillée</w:t>
            </w:r>
          </w:p>
          <w:p w14:paraId="5A84CD80" w14:textId="492394AC" w:rsidR="006679F8" w:rsidRPr="00BB0B63" w:rsidRDefault="006679F8" w:rsidP="006679F8">
            <w:pPr>
              <w:pStyle w:val="bullet1"/>
              <w:numPr>
                <w:ilvl w:val="0"/>
                <w:numId w:val="0"/>
              </w:numPr>
              <w:rPr>
                <w:color w:val="00B050"/>
                <w:sz w:val="24"/>
                <w:szCs w:val="24"/>
                <w:lang w:val="fr-BE"/>
              </w:rPr>
            </w:pPr>
            <w:r w:rsidRPr="00BB0B63">
              <w:rPr>
                <w:color w:val="00B050"/>
                <w:sz w:val="24"/>
                <w:szCs w:val="24"/>
                <w:lang w:val="fr-BE"/>
              </w:rPr>
              <w:t>- la surface des routes/terminaux en général (nids de poule, obstacles, fissures, etc.).</w:t>
            </w:r>
          </w:p>
          <w:p w14:paraId="4E6CD6C6"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07844AB"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34F3A2A5" w14:textId="77777777" w:rsidTr="001819EF">
        <w:trPr>
          <w:trHeight w:val="47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2922A3D"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12.2.1.5</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4C6B38E1" w14:textId="72DA316B" w:rsidR="00A52D98" w:rsidRPr="00EE49A5" w:rsidRDefault="00A52D98" w:rsidP="00E14C0F">
            <w:pPr>
              <w:spacing w:after="0" w:line="240" w:lineRule="auto"/>
              <w:rPr>
                <w:rFonts w:ascii="Calibri" w:eastAsia="Times New Roman" w:hAnsi="Calibri" w:cs="Calibri"/>
                <w:color w:val="00B050"/>
                <w:sz w:val="24"/>
                <w:szCs w:val="24"/>
              </w:rPr>
            </w:pPr>
            <w:r w:rsidRPr="00A52D98">
              <w:rPr>
                <w:rFonts w:ascii="Calibri" w:eastAsia="Times New Roman" w:hAnsi="Calibri" w:cs="Calibri"/>
                <w:color w:val="00B050"/>
                <w:sz w:val="24"/>
                <w:szCs w:val="24"/>
              </w:rPr>
              <w:t>Compétence</w:t>
            </w:r>
            <w:r>
              <w:rPr>
                <w:rFonts w:ascii="Calibri" w:eastAsia="Times New Roman" w:hAnsi="Calibri" w:cs="Calibri"/>
                <w:color w:val="00B050"/>
                <w:sz w:val="24"/>
                <w:szCs w:val="24"/>
              </w:rPr>
              <w:t>s</w:t>
            </w:r>
            <w:r w:rsidRPr="00A52D98">
              <w:rPr>
                <w:rFonts w:ascii="Calibri" w:eastAsia="Times New Roman" w:hAnsi="Calibri" w:cs="Calibri"/>
                <w:color w:val="00B050"/>
                <w:sz w:val="24"/>
                <w:szCs w:val="24"/>
              </w:rPr>
              <w:t xml:space="preserve"> et formation</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871FDF5"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88142"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4F3B857"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4CE2FE52"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01B360E6"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12.2.1.5.1</w:t>
            </w:r>
            <w:r>
              <w:rPr>
                <w:rFonts w:ascii="Calibri" w:eastAsia="Times New Roman" w:hAnsi="Calibri" w:cs="Calibri"/>
                <w:color w:val="00B050"/>
                <w:sz w:val="24"/>
                <w:szCs w:val="24"/>
              </w:rPr>
              <w:t>.</w:t>
            </w:r>
          </w:p>
          <w:p w14:paraId="5998F992"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CAB41B6" w14:textId="6CBDC15E" w:rsidR="00A52D98" w:rsidRPr="00BB0B63" w:rsidRDefault="00A52D98"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programme documenté pour la formation des conducteurs/opérateurs de grues, d'équipements roulants et de levage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4D4A3"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9F269DE" w14:textId="77777777"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Vérifiez que les conducteurs de grues, de chariots élévateurs à fourche et d'autres équipements roulants possèdent un certificat spécifique. Il peut s'agir d'une obligation légale.</w:t>
            </w:r>
          </w:p>
          <w:p w14:paraId="34C37FB0" w14:textId="03D4175C"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Vérifiez les dossiers de formation des conducteurs/opérateurs sélectionnés. Vérifiez le registre des incidents dont la cause profonde a été identifiée comme étant le comportement des conducteurs et pour lesquels une action conséquente a été entreprise pour renforcer le programme de formation.</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B065476"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2ECB3844"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B436642"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12.2.1.6</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3B6BCFB" w14:textId="58E8B421"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Comportement humain et Comportement Basé sur la Sécurité (BBS)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47CBC35"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4CFA9F"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437768A"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7C024345"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453A6205"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12.2.1.6.1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BCF2112" w14:textId="41780560" w:rsidR="00635B59" w:rsidRPr="00BB0B63" w:rsidRDefault="00635B59"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conducteurs/opérateurs de grues, d'engins roulants et de levage sont-ils inclus dans le programme BBS requis par la section 8. de ce questionnaire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0434A5C8"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72C88F0B"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3248B57"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32616DF5" w14:textId="77777777" w:rsidTr="001819EF">
        <w:trPr>
          <w:trHeight w:val="593"/>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DDBB6E2"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12.2.2</w:t>
            </w:r>
            <w:r>
              <w:rPr>
                <w:rFonts w:ascii="Calibri" w:eastAsia="Times New Roman" w:hAnsi="Calibri" w:cs="Calibri"/>
                <w:b/>
                <w:bCs/>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103F003" w14:textId="1E67C391" w:rsidR="00635B59" w:rsidRPr="00635B59" w:rsidRDefault="00635B59" w:rsidP="00E14C0F">
            <w:pPr>
              <w:spacing w:after="0" w:line="240" w:lineRule="auto"/>
              <w:rPr>
                <w:rFonts w:ascii="Calibri" w:eastAsia="Times New Roman" w:hAnsi="Calibri" w:cs="Calibri"/>
                <w:b/>
                <w:bCs/>
                <w:color w:val="00B050"/>
                <w:sz w:val="24"/>
                <w:szCs w:val="24"/>
              </w:rPr>
            </w:pPr>
            <w:r w:rsidRPr="00635B59">
              <w:rPr>
                <w:rFonts w:ascii="Calibri" w:eastAsia="Times New Roman" w:hAnsi="Calibri" w:cs="Calibri"/>
                <w:b/>
                <w:bCs/>
                <w:color w:val="00B050"/>
                <w:sz w:val="24"/>
                <w:szCs w:val="24"/>
              </w:rPr>
              <w:t>Stockage des conteneurs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F1BA34B"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25445FF" w14:textId="0734E03A" w:rsidR="00635B59" w:rsidRPr="00EE49A5" w:rsidRDefault="00635B59" w:rsidP="00E14C0F">
            <w:pPr>
              <w:spacing w:after="0" w:line="240" w:lineRule="auto"/>
              <w:rPr>
                <w:rFonts w:ascii="Calibri" w:eastAsia="Times New Roman" w:hAnsi="Calibri" w:cs="Calibri"/>
                <w:color w:val="00B050"/>
                <w:sz w:val="24"/>
                <w:szCs w:val="24"/>
              </w:rPr>
            </w:pPr>
            <w:r w:rsidRPr="00635B59">
              <w:rPr>
                <w:rFonts w:ascii="Calibri" w:eastAsia="Times New Roman" w:hAnsi="Calibri" w:cs="Calibri"/>
                <w:b/>
                <w:bCs/>
                <w:color w:val="00B050"/>
                <w:sz w:val="24"/>
                <w:szCs w:val="24"/>
              </w:rPr>
              <w:t>Stockage des conteneurs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60E01A2"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3E22F5" w14:paraId="2F677E19" w14:textId="77777777" w:rsidTr="001819EF">
        <w:trPr>
          <w:trHeight w:val="55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EC41C21"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4780CCF" w14:textId="732A48A2" w:rsidR="00BA339F" w:rsidRPr="00EE49A5" w:rsidRDefault="00635B59" w:rsidP="00E14C0F">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Séparation</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C902D7A"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2D77B7"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5566B85"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6FF06DC5"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05D4213"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12.2.2.1.1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4BCA733" w14:textId="6C412E92"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 plan de séparation est-il appliqué lors du stockage des conteneurs d'expédition? Cela doit inclure les conteneurs chargés, les conteneurs vides non nettoyés et les conteneurs vides propres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4671044"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45C6E8" w14:textId="7C2DB0D0"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séparation des produits est indispensable pour réduire le risque d'interaction dangereuse entre différents produits en cas de déversement (par exemple, suite à une fuite ou un incendie). Mais dans le cas des dépôts de conteneurs-citernes ou de conteneurs-caisses, le risque d'interaction entre les marchandises est moindre que dans le cas des marchandises emballées dans les entrepôts. Par conséquent, les exigences en matière de séparation dans les dépôts de conteneurs sont moins strictes que pour les entrepôts.</w:t>
            </w:r>
          </w:p>
          <w:p w14:paraId="45EC8860" w14:textId="77777777"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Néanmoins, l'interaction entre les marchandises stockées, créant une situation dangereuse, doit être prise en compte.</w:t>
            </w:r>
          </w:p>
          <w:p w14:paraId="1E389967" w14:textId="77777777" w:rsidR="00635B59" w:rsidRPr="00BB0B63" w:rsidRDefault="00635B59" w:rsidP="00635B59">
            <w:pPr>
              <w:spacing w:after="0" w:line="240" w:lineRule="auto"/>
              <w:rPr>
                <w:rFonts w:ascii="Calibri" w:eastAsia="Times New Roman" w:hAnsi="Calibri" w:cs="Calibri"/>
                <w:color w:val="00B050"/>
                <w:sz w:val="24"/>
                <w:szCs w:val="24"/>
                <w:lang w:val="fr-BE"/>
              </w:rPr>
            </w:pPr>
          </w:p>
          <w:p w14:paraId="7C61C5AD" w14:textId="64051545"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plan final de séparation doit toujours satisfaire au moins aux réglementations</w:t>
            </w:r>
            <w:r w:rsidR="005E47DE">
              <w:rPr>
                <w:rFonts w:ascii="Calibri" w:eastAsia="Times New Roman" w:hAnsi="Calibri" w:cs="Calibri"/>
                <w:color w:val="00B050"/>
                <w:sz w:val="24"/>
                <w:szCs w:val="24"/>
                <w:lang w:val="fr-BE"/>
              </w:rPr>
              <w:t xml:space="preserve"> (locales)</w:t>
            </w:r>
            <w:r w:rsidRPr="00BB0B63">
              <w:rPr>
                <w:rFonts w:ascii="Calibri" w:eastAsia="Times New Roman" w:hAnsi="Calibri" w:cs="Calibri"/>
                <w:color w:val="00B050"/>
                <w:sz w:val="24"/>
                <w:szCs w:val="24"/>
                <w:lang w:val="fr-BE"/>
              </w:rPr>
              <w:t xml:space="preserve"> et exigences énoncées dans l'autorisation.</w:t>
            </w:r>
          </w:p>
          <w:p w14:paraId="4DE98611" w14:textId="77777777" w:rsidR="00635B59" w:rsidRPr="00BB0B63" w:rsidRDefault="00635B59" w:rsidP="00635B59">
            <w:pPr>
              <w:spacing w:after="0" w:line="240" w:lineRule="auto"/>
              <w:rPr>
                <w:rFonts w:ascii="Calibri" w:eastAsia="Times New Roman" w:hAnsi="Calibri" w:cs="Calibri"/>
                <w:color w:val="00B050"/>
                <w:sz w:val="24"/>
                <w:szCs w:val="24"/>
                <w:lang w:val="fr-BE"/>
              </w:rPr>
            </w:pPr>
          </w:p>
          <w:p w14:paraId="12C91CB6" w14:textId="77777777"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Pour les mesures recommandées, reportez-vous à la section 3.1 des directives "Stockage et manutention sûrs des conteneurs transportant des marchandises dangereuses et des substances dangereuses".</w:t>
            </w:r>
          </w:p>
          <w:p w14:paraId="1130FEAF" w14:textId="485F201F" w:rsidR="00635B59" w:rsidRPr="00BB0B63" w:rsidRDefault="00635B59" w:rsidP="00635B59">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Vérifiez l'existence d'un plan écrit et vérifiez-le sur place.</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FA74AE1"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2CD662E1"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5B00075" w14:textId="77777777" w:rsidR="00BA339F" w:rsidRPr="00EE49A5" w:rsidRDefault="00BA339F" w:rsidP="00E14C0F">
            <w:pPr>
              <w:spacing w:after="0" w:line="240" w:lineRule="auto"/>
              <w:rPr>
                <w:rFonts w:ascii="Calibri" w:eastAsia="Times New Roman" w:hAnsi="Calibri" w:cs="Calibri"/>
                <w:color w:val="00B050"/>
                <w:sz w:val="24"/>
                <w:szCs w:val="24"/>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2.</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C0E81A9" w14:textId="3A8E3908" w:rsidR="00820647" w:rsidRPr="00BB0B63" w:rsidRDefault="00820647"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règles de séparation sont-elles incluses dans le programme de formation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39125A8"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025E8237"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EB625D5"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311BD617" w14:textId="77777777" w:rsidTr="001819EF">
        <w:trPr>
          <w:trHeight w:val="74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79C1DF1" w14:textId="77777777" w:rsidR="00BA339F" w:rsidRPr="00EE49A5" w:rsidRDefault="00BA339F" w:rsidP="00E14C0F">
            <w:pPr>
              <w:spacing w:after="0" w:line="240" w:lineRule="auto"/>
              <w:rPr>
                <w:rFonts w:ascii="Calibri" w:eastAsia="Times New Roman" w:hAnsi="Calibri" w:cs="Calibri"/>
                <w:color w:val="00B050"/>
                <w:sz w:val="24"/>
                <w:szCs w:val="24"/>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3.</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B3575F9" w14:textId="2C8C3BD9"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règles de séparation sont-elles visibles pour les observateurs externes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CFBBFFA"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00B0A9"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286313D"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2B78F21B" w14:textId="77777777" w:rsidTr="001819EF">
        <w:trPr>
          <w:trHeight w:val="552"/>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3F0FD89"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F3B27B2" w14:textId="242BC1B4" w:rsidR="00820647" w:rsidRPr="00EE49A5" w:rsidRDefault="00820647" w:rsidP="00E14C0F">
            <w:pPr>
              <w:spacing w:after="0" w:line="240" w:lineRule="auto"/>
              <w:rPr>
                <w:rFonts w:ascii="Calibri" w:eastAsia="Times New Roman" w:hAnsi="Calibri" w:cs="Calibri"/>
                <w:color w:val="00B050"/>
                <w:sz w:val="24"/>
                <w:szCs w:val="24"/>
              </w:rPr>
            </w:pPr>
            <w:r w:rsidRPr="00820647">
              <w:rPr>
                <w:rFonts w:ascii="Calibri" w:eastAsia="Times New Roman" w:hAnsi="Calibri" w:cs="Calibri"/>
                <w:color w:val="00B050"/>
                <w:sz w:val="24"/>
                <w:szCs w:val="24"/>
              </w:rPr>
              <w:t>Empilement des conteneurs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B6E909C"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AE8C50"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2499229"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018E7A75"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9ECCD06" w14:textId="77777777" w:rsidR="00BA339F" w:rsidRPr="00EE49A5" w:rsidRDefault="00BA339F" w:rsidP="00E14C0F">
            <w:pPr>
              <w:spacing w:after="0" w:line="240" w:lineRule="auto"/>
              <w:rPr>
                <w:rFonts w:ascii="Calibri" w:eastAsia="Times New Roman" w:hAnsi="Calibri" w:cs="Calibri"/>
                <w:color w:val="00B050"/>
                <w:sz w:val="24"/>
                <w:szCs w:val="24"/>
              </w:rPr>
            </w:pPr>
          </w:p>
          <w:p w14:paraId="6C824980"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12.2.2.2.1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D4AAA09" w14:textId="17F86743" w:rsidR="00820647" w:rsidRPr="00BB0B63" w:rsidRDefault="00820647" w:rsidP="00050E3C">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La hauteur maximale de </w:t>
            </w:r>
            <w:r w:rsidR="00050E3C">
              <w:rPr>
                <w:rFonts w:ascii="Calibri" w:eastAsia="Times New Roman" w:hAnsi="Calibri" w:cs="Calibri"/>
                <w:color w:val="00B050"/>
                <w:sz w:val="24"/>
                <w:szCs w:val="24"/>
                <w:lang w:val="fr-BE"/>
              </w:rPr>
              <w:t xml:space="preserve"> gerbage </w:t>
            </w:r>
            <w:r w:rsidRPr="00BB0B63">
              <w:rPr>
                <w:rFonts w:ascii="Calibri" w:eastAsia="Times New Roman" w:hAnsi="Calibri" w:cs="Calibri"/>
                <w:color w:val="00B050"/>
                <w:sz w:val="24"/>
                <w:szCs w:val="24"/>
                <w:lang w:val="fr-BE"/>
              </w:rPr>
              <w:t xml:space="preserve"> de conteneurs/conteneurs-citernes est-elle définie dans une procédure écrite et appliquée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146A02E6"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C133CB" w14:textId="3C5AEFFB"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général, la hauteur de gerbage des c</w:t>
            </w:r>
            <w:r w:rsidR="00547311" w:rsidRPr="00BB0B63">
              <w:rPr>
                <w:rFonts w:ascii="Calibri" w:eastAsia="Times New Roman" w:hAnsi="Calibri" w:cs="Calibri"/>
                <w:color w:val="00B050"/>
                <w:sz w:val="24"/>
                <w:szCs w:val="24"/>
                <w:lang w:val="fr-BE"/>
              </w:rPr>
              <w:t>onteneurs est réglementée par l’autorisation</w:t>
            </w:r>
            <w:r w:rsidRPr="00BB0B63">
              <w:rPr>
                <w:rFonts w:ascii="Calibri" w:eastAsia="Times New Roman" w:hAnsi="Calibri" w:cs="Calibri"/>
                <w:color w:val="00B050"/>
                <w:sz w:val="24"/>
                <w:szCs w:val="24"/>
                <w:lang w:val="fr-BE"/>
              </w:rPr>
              <w:t xml:space="preserve"> d'exploitation.  </w:t>
            </w:r>
          </w:p>
          <w:p w14:paraId="66ECD546" w14:textId="77777777"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vérifier comment cette information est partagée avec le personnel concerné et si des registres sont conservés.</w:t>
            </w:r>
          </w:p>
          <w:p w14:paraId="26BED92A" w14:textId="0B8A57F4"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doit également rechercher la procédure écrite de l'entreprise qui décrit le processus à suivre concernant le stockage/</w:t>
            </w:r>
            <w:r w:rsidR="005E47DE" w:rsidRPr="00BB0B63">
              <w:rPr>
                <w:rFonts w:ascii="Calibri" w:eastAsia="Times New Roman" w:hAnsi="Calibri" w:cs="Calibri"/>
                <w:color w:val="00B050"/>
                <w:sz w:val="24"/>
                <w:szCs w:val="24"/>
                <w:lang w:val="fr-BE"/>
              </w:rPr>
              <w:t>l</w:t>
            </w:r>
            <w:r w:rsidR="005E47DE">
              <w:rPr>
                <w:rFonts w:ascii="Calibri" w:eastAsia="Times New Roman" w:hAnsi="Calibri" w:cs="Calibri"/>
                <w:color w:val="00B050"/>
                <w:sz w:val="24"/>
                <w:szCs w:val="24"/>
                <w:lang w:val="fr-BE"/>
              </w:rPr>
              <w:t>e gerbage</w:t>
            </w:r>
            <w:r w:rsidR="005E47DE" w:rsidRPr="00BB0B63">
              <w:rPr>
                <w:rFonts w:ascii="Calibri" w:eastAsia="Times New Roman" w:hAnsi="Calibri" w:cs="Calibri"/>
                <w:color w:val="00B050"/>
                <w:sz w:val="24"/>
                <w:szCs w:val="24"/>
                <w:lang w:val="fr-BE"/>
              </w:rPr>
              <w:t xml:space="preserve"> </w:t>
            </w:r>
            <w:r w:rsidRPr="00BB0B63">
              <w:rPr>
                <w:rFonts w:ascii="Calibri" w:eastAsia="Times New Roman" w:hAnsi="Calibri" w:cs="Calibri"/>
                <w:color w:val="00B050"/>
                <w:sz w:val="24"/>
                <w:szCs w:val="24"/>
                <w:lang w:val="fr-BE"/>
              </w:rPr>
              <w:t xml:space="preserve">des conteneurs et vérifier que la procédure est suivie. Il convient de noter que les hauteurs </w:t>
            </w:r>
            <w:r w:rsidR="005E47DE" w:rsidRPr="00BB0B63">
              <w:rPr>
                <w:rFonts w:ascii="Calibri" w:eastAsia="Times New Roman" w:hAnsi="Calibri" w:cs="Calibri"/>
                <w:color w:val="00B050"/>
                <w:sz w:val="24"/>
                <w:szCs w:val="24"/>
                <w:lang w:val="fr-BE"/>
              </w:rPr>
              <w:t>d</w:t>
            </w:r>
            <w:r w:rsidR="005E47DE">
              <w:rPr>
                <w:rFonts w:ascii="Calibri" w:eastAsia="Times New Roman" w:hAnsi="Calibri" w:cs="Calibri"/>
                <w:color w:val="00B050"/>
                <w:sz w:val="24"/>
                <w:szCs w:val="24"/>
                <w:lang w:val="fr-BE"/>
              </w:rPr>
              <w:t>e gerbage</w:t>
            </w:r>
            <w:r w:rsidR="005E47DE" w:rsidRPr="00BB0B63">
              <w:rPr>
                <w:rFonts w:ascii="Calibri" w:eastAsia="Times New Roman" w:hAnsi="Calibri" w:cs="Calibri"/>
                <w:color w:val="00B050"/>
                <w:sz w:val="24"/>
                <w:szCs w:val="24"/>
                <w:lang w:val="fr-BE"/>
              </w:rPr>
              <w:t xml:space="preserve"> </w:t>
            </w:r>
            <w:r w:rsidRPr="00BB0B63">
              <w:rPr>
                <w:rFonts w:ascii="Calibri" w:eastAsia="Times New Roman" w:hAnsi="Calibri" w:cs="Calibri"/>
                <w:color w:val="00B050"/>
                <w:sz w:val="24"/>
                <w:szCs w:val="24"/>
                <w:lang w:val="fr-BE"/>
              </w:rPr>
              <w:t>(poids</w:t>
            </w:r>
            <w:r w:rsidR="005E47DE">
              <w:rPr>
                <w:rFonts w:ascii="Calibri" w:eastAsia="Times New Roman" w:hAnsi="Calibri" w:cs="Calibri"/>
                <w:color w:val="00B050"/>
                <w:sz w:val="24"/>
                <w:szCs w:val="24"/>
                <w:lang w:val="fr-BE"/>
              </w:rPr>
              <w:t xml:space="preserve"> maximal autorisé pour le gerbage</w:t>
            </w:r>
            <w:r w:rsidRPr="00BB0B63">
              <w:rPr>
                <w:rFonts w:ascii="Calibri" w:eastAsia="Times New Roman" w:hAnsi="Calibri" w:cs="Calibri"/>
                <w:color w:val="00B050"/>
                <w:sz w:val="24"/>
                <w:szCs w:val="24"/>
                <w:lang w:val="fr-BE"/>
              </w:rPr>
              <w:t>/hauteur) pour les conteneurs/conteneurs-citernes varient en fonction de la configuration de la construction de l'équipement. Les informations incluses dans l'agrément de sécurité CSC des conteneurs doivent être prises en compte.</w:t>
            </w:r>
          </w:p>
          <w:p w14:paraId="029DE7F8" w14:textId="555CDFF1"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Dans la plupart des terminaux, la pratique du gerbage "en bloc" permet une plus grande hauteur de gerbage. Tous les points ci-dessus sont pertinents pour </w:t>
            </w:r>
            <w:r w:rsidR="005E47DE">
              <w:rPr>
                <w:rFonts w:ascii="Calibri" w:eastAsia="Times New Roman" w:hAnsi="Calibri" w:cs="Calibri"/>
                <w:color w:val="00B050"/>
                <w:sz w:val="24"/>
                <w:szCs w:val="24"/>
                <w:lang w:val="fr-BE"/>
              </w:rPr>
              <w:t>le gerbage</w:t>
            </w:r>
            <w:r w:rsidR="005E47DE" w:rsidRPr="00BB0B63">
              <w:rPr>
                <w:rFonts w:ascii="Calibri" w:eastAsia="Times New Roman" w:hAnsi="Calibri" w:cs="Calibri"/>
                <w:color w:val="00B050"/>
                <w:sz w:val="24"/>
                <w:szCs w:val="24"/>
                <w:lang w:val="fr-BE"/>
              </w:rPr>
              <w:t xml:space="preserve"> </w:t>
            </w:r>
            <w:r w:rsidRPr="00BB0B63">
              <w:rPr>
                <w:rFonts w:ascii="Calibri" w:eastAsia="Times New Roman" w:hAnsi="Calibri" w:cs="Calibri"/>
                <w:color w:val="00B050"/>
                <w:sz w:val="24"/>
                <w:szCs w:val="24"/>
                <w:lang w:val="fr-BE"/>
              </w:rPr>
              <w:t xml:space="preserve">de diverses pièces d'équipement et doivent être détaillés dans une procédure. </w:t>
            </w:r>
          </w:p>
          <w:p w14:paraId="457BC7BD" w14:textId="7ED8C20C" w:rsidR="00820647" w:rsidRPr="00BB0B63" w:rsidRDefault="00820647" w:rsidP="00820647">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Voir la section 3.2. des directives Cefic/ECTA "Stockage et manutention sûrs des conteneurs transportant des marchandises dangereuses et des substances dangereuses".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8AA8A75"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7B83BE3A"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1FC86B6"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12.2.2.2.2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FC8D466" w14:textId="36E16E3A" w:rsidR="00BA339F" w:rsidRPr="00BB0B63" w:rsidRDefault="00820647"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w:t>
            </w:r>
            <w:r w:rsidR="00FC0648" w:rsidRPr="00BB0B63">
              <w:rPr>
                <w:rFonts w:ascii="Calibri" w:eastAsia="Times New Roman" w:hAnsi="Calibri" w:cs="Calibri"/>
                <w:color w:val="00B050"/>
                <w:sz w:val="24"/>
                <w:szCs w:val="24"/>
                <w:lang w:val="fr-BE"/>
              </w:rPr>
              <w:t xml:space="preserve">il une procédure définissant les régles </w:t>
            </w:r>
            <w:r w:rsidR="00050E3C" w:rsidRPr="00BB0B63">
              <w:rPr>
                <w:rFonts w:ascii="Calibri" w:eastAsia="Times New Roman" w:hAnsi="Calibri" w:cs="Calibri"/>
                <w:color w:val="00B050"/>
                <w:sz w:val="24"/>
                <w:szCs w:val="24"/>
                <w:lang w:val="fr-BE"/>
              </w:rPr>
              <w:t>d</w:t>
            </w:r>
            <w:r w:rsidR="00050E3C">
              <w:rPr>
                <w:rFonts w:ascii="Calibri" w:eastAsia="Times New Roman" w:hAnsi="Calibri" w:cs="Calibri"/>
                <w:color w:val="00B050"/>
                <w:sz w:val="24"/>
                <w:szCs w:val="24"/>
                <w:lang w:val="fr-BE"/>
              </w:rPr>
              <w:t>e gerbage</w:t>
            </w:r>
            <w:r w:rsidR="00050E3C" w:rsidRPr="00BB0B63">
              <w:rPr>
                <w:rFonts w:ascii="Calibri" w:eastAsia="Times New Roman" w:hAnsi="Calibri" w:cs="Calibri"/>
                <w:color w:val="00B050"/>
                <w:sz w:val="24"/>
                <w:szCs w:val="24"/>
                <w:lang w:val="fr-BE"/>
              </w:rPr>
              <w:t xml:space="preserve"> </w:t>
            </w:r>
            <w:r w:rsidRPr="00BB0B63">
              <w:rPr>
                <w:rFonts w:ascii="Calibri" w:eastAsia="Times New Roman" w:hAnsi="Calibri" w:cs="Calibri"/>
                <w:color w:val="00B050"/>
                <w:sz w:val="24"/>
                <w:szCs w:val="24"/>
                <w:lang w:val="fr-BE"/>
              </w:rPr>
              <w:t xml:space="preserve">en tenant compte des conditions météorologiques et du fait que les conteneurs sont chargés/déchargés ? </w:t>
            </w:r>
            <w:r w:rsidR="00BA339F" w:rsidRPr="00BB0B63">
              <w:rPr>
                <w:rFonts w:ascii="Calibri" w:eastAsia="Times New Roman" w:hAnsi="Calibri" w:cs="Calibri"/>
                <w:color w:val="00B050"/>
                <w:sz w:val="24"/>
                <w:szCs w:val="24"/>
                <w:lang w:val="fr-BE"/>
              </w:rPr>
              <w:t xml:space="preserve"> </w:t>
            </w:r>
          </w:p>
          <w:p w14:paraId="36894205"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AB6820C"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A7E418" w14:textId="014E796C" w:rsidR="00FC0648" w:rsidRPr="00BB0B63" w:rsidRDefault="00050E3C" w:rsidP="00050E3C">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w:t>
            </w:r>
            <w:r>
              <w:rPr>
                <w:rFonts w:ascii="Calibri" w:eastAsia="Times New Roman" w:hAnsi="Calibri" w:cs="Calibri"/>
                <w:color w:val="00B050"/>
                <w:sz w:val="24"/>
                <w:szCs w:val="24"/>
                <w:lang w:val="fr-BE"/>
              </w:rPr>
              <w:t>e gerbage</w:t>
            </w:r>
            <w:r w:rsidRPr="00BB0B63">
              <w:rPr>
                <w:rFonts w:ascii="Calibri" w:eastAsia="Times New Roman" w:hAnsi="Calibri" w:cs="Calibri"/>
                <w:color w:val="00B050"/>
                <w:sz w:val="24"/>
                <w:szCs w:val="24"/>
                <w:lang w:val="fr-BE"/>
              </w:rPr>
              <w:t xml:space="preserve"> </w:t>
            </w:r>
            <w:r w:rsidR="00FC0648" w:rsidRPr="00BB0B63">
              <w:rPr>
                <w:rFonts w:ascii="Calibri" w:eastAsia="Times New Roman" w:hAnsi="Calibri" w:cs="Calibri"/>
                <w:color w:val="00B050"/>
                <w:sz w:val="24"/>
                <w:szCs w:val="24"/>
                <w:lang w:val="fr-BE"/>
              </w:rPr>
              <w:t>d'équipements chargés et vides crée une dynamique différente lorsqu'ils sont confrontés à des changements météorologiques, par exemple le vent.</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1E64F7A"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1DE97782"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0825BF25"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12.2.2.3</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2B22B39A" w14:textId="1037D278" w:rsidR="00BA339F" w:rsidRPr="00EE49A5" w:rsidRDefault="00FC0648" w:rsidP="00E14C0F">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Revêtement du sol</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0E785"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CECB95" w14:textId="77777777" w:rsidR="00BA339F" w:rsidRPr="00EE49A5" w:rsidRDefault="00BA339F" w:rsidP="00E14C0F">
            <w:pPr>
              <w:spacing w:after="0"/>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F64ED1E"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3E22F5" w14:paraId="7778E2CB"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09A8760" w14:textId="6B017299" w:rsidR="00BA339F" w:rsidRPr="00EE49A5" w:rsidRDefault="00BA339F" w:rsidP="00E14C0F">
            <w:pPr>
              <w:spacing w:after="0" w:line="240" w:lineRule="auto"/>
              <w:rPr>
                <w:rFonts w:ascii="Calibri" w:eastAsia="Times New Roman" w:hAnsi="Calibri" w:cs="Calibri"/>
                <w:color w:val="00B050"/>
                <w:sz w:val="24"/>
                <w:szCs w:val="24"/>
              </w:rPr>
            </w:pPr>
            <w:bookmarkStart w:id="8" w:name="_Hlk87354384"/>
            <w:r w:rsidRPr="00EE49A5">
              <w:rPr>
                <w:rFonts w:ascii="Calibri" w:eastAsia="Times New Roman" w:hAnsi="Calibri" w:cs="Calibri"/>
                <w:color w:val="00B050"/>
                <w:sz w:val="24"/>
                <w:szCs w:val="24"/>
              </w:rPr>
              <w:t>12.2.2.3.1</w:t>
            </w:r>
            <w:bookmarkEnd w:id="8"/>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3CD9" w14:textId="4C61CE7D" w:rsidR="00D97B28" w:rsidRPr="00BB0B63" w:rsidRDefault="00D97B28"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sol où sont stockés les conteneurs comprend-il au moins une couche imperméable pour empêcher les éventuels déversements de s'écouler dans le sol/les eaux souterraines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65533BE7"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A5AA1A" w14:textId="7DB31AC9" w:rsidR="00D97B28" w:rsidRPr="00BB0B63" w:rsidRDefault="00547311" w:rsidP="00D97B2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vérifiera l’autorisation</w:t>
            </w:r>
            <w:r w:rsidR="00D97B28" w:rsidRPr="00BB0B63">
              <w:rPr>
                <w:rFonts w:ascii="Calibri" w:eastAsia="Times New Roman" w:hAnsi="Calibri" w:cs="Calibri"/>
                <w:color w:val="00B050"/>
                <w:sz w:val="24"/>
                <w:szCs w:val="24"/>
                <w:lang w:val="fr-BE"/>
              </w:rPr>
              <w:t xml:space="preserve"> d’exploitation pour voir si des exigences spécifiques pour le revêtement sont incluses.</w:t>
            </w:r>
          </w:p>
          <w:p w14:paraId="047B62F1" w14:textId="1D269150" w:rsidR="00D97B28" w:rsidRPr="00BB0B63" w:rsidRDefault="00D97B28" w:rsidP="00D97B2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Comme les conteneurs sont généralement stockés sur le sol, il est important que le revêtement du sol soit adéquat. </w:t>
            </w:r>
          </w:p>
          <w:p w14:paraId="0C8F7392" w14:textId="77777777" w:rsidR="00D97B28" w:rsidRPr="00BB0B63" w:rsidRDefault="00D97B28" w:rsidP="00D97B2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En cas de déversement de produit, la nappe phréatique pourrait être contaminée avec des effets négatifs pour l'environnement et les personnes. </w:t>
            </w:r>
          </w:p>
          <w:p w14:paraId="76516E78" w14:textId="77777777" w:rsidR="00D97B28" w:rsidRPr="00BB0B63" w:rsidRDefault="00D97B28" w:rsidP="00D97B2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La plupart des dépôts de conteneurs ont une surface faite de briques (environ 12 cm), puis une couche de gravier (10-30 cm) et enfin une ou plusieurs couches de béton comme fondation de base (20-60 cm). </w:t>
            </w:r>
          </w:p>
          <w:p w14:paraId="7C777F98" w14:textId="2D07E7E8" w:rsidR="00D97B28" w:rsidRPr="00EE49A5" w:rsidRDefault="00D97B28" w:rsidP="00D97B28">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Au moins une des couches (généralement la couche de béton) doit être imperméable. </w:t>
            </w:r>
            <w:r w:rsidRPr="00D97B28">
              <w:rPr>
                <w:rFonts w:ascii="Calibri" w:eastAsia="Times New Roman" w:hAnsi="Calibri" w:cs="Calibri"/>
                <w:color w:val="00B050"/>
                <w:sz w:val="24"/>
                <w:szCs w:val="24"/>
              </w:rPr>
              <w:t>L'évaluateur exigera des preuves documentaires de cette condition.</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F66D7FE" w14:textId="77777777" w:rsidR="00BA339F" w:rsidRPr="00EE49A5" w:rsidRDefault="00BA339F" w:rsidP="00E14C0F">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BA339F" w:rsidRPr="00BB0B63" w14:paraId="3616FA67"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3A1766F"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12.2.2.3.2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3E8805F" w14:textId="1CFC01F9" w:rsidR="00BA339F" w:rsidRPr="00BB0B63" w:rsidRDefault="00D97B28"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exigeant des tournées d'inspection régulières et documentées afin de détecter les défauts de revêtement de sol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6991B73E"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B93F70" w14:textId="77777777" w:rsidR="00D97B28" w:rsidRPr="00BB0B63" w:rsidRDefault="00D97B28" w:rsidP="00D97B28">
            <w:pPr>
              <w:spacing w:after="0" w:line="240" w:lineRule="auto"/>
              <w:ind w:left="113" w:hanging="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fréquence des inspections doit être de trois mois au minimum.</w:t>
            </w:r>
          </w:p>
          <w:p w14:paraId="48C3A96B" w14:textId="77777777" w:rsidR="00D97B28" w:rsidRPr="00BB0B63" w:rsidRDefault="00D97B28" w:rsidP="00D97B28">
            <w:pPr>
              <w:spacing w:after="0" w:line="240" w:lineRule="auto"/>
              <w:ind w:left="113" w:hanging="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Les nids de poule ou les sols irréguliers peuvent entraîner des accidents causés par des équipements de levage et de conduite, par exemple des gerbeurs à mât rétractable ou des camions qui entrent en collision avec des conteneurs stockés, ou si des personnes glissent ou trébuchent. </w:t>
            </w:r>
          </w:p>
          <w:p w14:paraId="6F87045F" w14:textId="15473FC5" w:rsidR="00D97B28" w:rsidRPr="00BB0B63" w:rsidRDefault="00D97B28" w:rsidP="00D97B28">
            <w:pPr>
              <w:spacing w:after="0" w:line="240" w:lineRule="auto"/>
              <w:ind w:left="113" w:hanging="113"/>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L'empilement des conteneurs sur un sol inégal peut entraîner le basculement des conteneurs et leur chute de hauteur.</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9BF972A"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3E22F5" w14:paraId="12FA4F1A" w14:textId="77777777" w:rsidTr="001819EF">
        <w:trPr>
          <w:trHeight w:val="537"/>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A911A96"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12.2.3</w:t>
            </w:r>
            <w:r>
              <w:rPr>
                <w:rFonts w:ascii="Calibri" w:eastAsia="Times New Roman" w:hAnsi="Calibri" w:cs="Calibri"/>
                <w:b/>
                <w:bCs/>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1BB5A5D1" w14:textId="77777777" w:rsidR="00BA339F" w:rsidRPr="00EE49A5" w:rsidRDefault="00BA339F" w:rsidP="00E14C0F">
            <w:pPr>
              <w:spacing w:after="0"/>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Equipment</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2A6F4AE"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7A058210"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Equipment</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05B8B43"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4C08EE58" w14:textId="77777777" w:rsidTr="001819EF">
        <w:trPr>
          <w:trHeight w:val="57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7B9500B"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B40874C" w14:textId="48719A4B" w:rsidR="00BA339F" w:rsidRPr="00BB0B63" w:rsidRDefault="002E7750" w:rsidP="00E14C0F">
            <w:pPr>
              <w:spacing w:after="0" w:line="240" w:lineRule="auto"/>
              <w:rPr>
                <w:rFonts w:ascii="Calibri" w:eastAsia="Times New Roman" w:hAnsi="Calibri" w:cs="Calibri"/>
                <w:color w:val="00B050"/>
                <w:sz w:val="24"/>
                <w:szCs w:val="24"/>
                <w:lang w:val="fr-BE"/>
              </w:rPr>
            </w:pPr>
            <w:r w:rsidRPr="00BB0B63">
              <w:rPr>
                <w:color w:val="00B050"/>
                <w:sz w:val="24"/>
                <w:szCs w:val="24"/>
                <w:lang w:val="fr-BE"/>
              </w:rPr>
              <w:t>Sélection et spécification des équipements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5932528"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3905525D"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C3583AB"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3BE6D301"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0DAC7ACA"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p w14:paraId="2CEF628A"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12.2.3.1.1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6A402B9" w14:textId="1701596B"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équipements de roulage et de levage du terminal sont-ils conformes aux exigences légales nationales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0D097510"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A14CF7A" w14:textId="77777777"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En général, des chariots de manutention, des chariots de manutention à vide, des gerbeurs à mât rétractable et des grues sont déployés. Vérifiez que l'équipement est protégé contre les dysfonctionnements et le levage de poids excessifs, et qu'il est équipé de voyants lumineux/alarmes acoustiques pendant le déplacement. Directive sur les machines 2006/42/CE et directive modificative 2014/33/UE. </w:t>
            </w:r>
          </w:p>
          <w:p w14:paraId="3EDC920C" w14:textId="2F46225C"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Pour identifier les équipements couverts par cette question, reportez-vous aux directives Cefic/ECTA "Stockage et manutention sûrs des conteneurs transportant des marchandises dangereuses et des substances dangereuses", section 4.</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EDBA8C8"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3E22F5" w14:paraId="45ADBE83" w14:textId="77777777" w:rsidTr="001819EF">
        <w:trPr>
          <w:trHeight w:val="615"/>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13998BE"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39A58086" w14:textId="36005B98" w:rsidR="00BA339F" w:rsidRPr="00EE49A5" w:rsidRDefault="004123E2" w:rsidP="00E14C0F">
            <w:pPr>
              <w:pStyle w:val="TM2"/>
              <w:spacing w:before="0"/>
              <w:rPr>
                <w:color w:val="00B050"/>
              </w:rPr>
            </w:pPr>
            <w:r>
              <w:rPr>
                <w:color w:val="00B050"/>
              </w:rPr>
              <w:t>Inspection et m</w:t>
            </w:r>
            <w:r w:rsidR="00BA339F" w:rsidRPr="00EE49A5">
              <w:rPr>
                <w:color w:val="00B050"/>
              </w:rPr>
              <w:t xml:space="preserve">aintenance </w:t>
            </w:r>
            <w:r>
              <w:rPr>
                <w:color w:val="00B050"/>
              </w:rPr>
              <w:t>des équipements</w:t>
            </w:r>
          </w:p>
          <w:p w14:paraId="1D4063CE"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A41A87B"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E95DEF"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AC57F34"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51422682"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5729283"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12.2.3.2.1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76B8D26" w14:textId="2FDFD968"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programme d'inspection réglementaire pour les grues, les équipements de roulage et de levage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4412B150"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2920FB" w14:textId="25BCB596"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Tous les équipements déployés doivent être soumis à une inspection périodique par un inspecteur certifié ou compétent. Si les exigences légales ou les spécifications du fabricant n'en disposent pas autrement, le cycle de contrôle recommandé est d'une fois par an. La date, le nom et la signature de l'inspecteur ainsi que les résultats de l'entretien périodique doivent être documentés.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0E30BA1"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4FA20CF9"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71CC2F5A"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p w14:paraId="41417FA3"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12.2.3.2.2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8CA7872" w14:textId="402814F1"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programme documenté de maintenance préventive pour les grues, les équipements de roulage et de levage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A7B53ED"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92E0" w14:textId="5AD8875F" w:rsidR="004123E2" w:rsidRPr="00EE49A5" w:rsidRDefault="004123E2" w:rsidP="00E14C0F">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Recherchez un programme d'entretien exigeant que les équipements (en propriété ou en location) soient correctement entretenus, réglés et entretenus de toute autre manière afin de prévenir toute usure anormale et de détecter les défauts avant qu'ils ne provoquent des accidents ou des pannes. </w:t>
            </w:r>
            <w:r w:rsidRPr="004123E2">
              <w:rPr>
                <w:rFonts w:ascii="Calibri" w:eastAsia="Times New Roman" w:hAnsi="Calibri" w:cs="Calibri"/>
                <w:color w:val="00B050"/>
                <w:sz w:val="24"/>
                <w:szCs w:val="24"/>
              </w:rPr>
              <w:t>Vérifiez également dans la pratique.</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FC264CE" w14:textId="77777777" w:rsidR="00BA339F" w:rsidRPr="00EE49A5" w:rsidRDefault="00BA339F" w:rsidP="00E14C0F">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BA339F" w:rsidRPr="00BB0B63" w14:paraId="7B26D5C1" w14:textId="77777777" w:rsidTr="001819EF">
        <w:trPr>
          <w:trHeight w:val="785"/>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6D89A01"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12.2.3.2.3</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0E98E146" w14:textId="0B52E91D"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Y a-t-il une liste de contrôle quotidienne remplie couvrant l'état de l'équipement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1A06E3CB"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55DA06A" w14:textId="188AE31E"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Ce sont généralement les conducteurs qui s'en acquittent.</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3DFC8CA"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3E22F5" w14:paraId="435E3E8F"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BE34E4B"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12.2.4</w:t>
            </w:r>
            <w:r>
              <w:rPr>
                <w:rFonts w:ascii="Calibri" w:eastAsia="Times New Roman" w:hAnsi="Calibri" w:cs="Calibri"/>
                <w:b/>
                <w:bCs/>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A3F4C6A" w14:textId="326FA55C" w:rsidR="00BA339F" w:rsidRPr="00EE49A5" w:rsidRDefault="004123E2" w:rsidP="00E14C0F">
            <w:pPr>
              <w:spacing w:after="0"/>
              <w:rPr>
                <w:rFonts w:ascii="Calibri" w:eastAsia="Times New Roman" w:hAnsi="Calibri" w:cs="Calibri"/>
                <w:color w:val="00B050"/>
                <w:sz w:val="24"/>
                <w:szCs w:val="24"/>
              </w:rPr>
            </w:pPr>
            <w:r w:rsidRPr="004123E2">
              <w:rPr>
                <w:rFonts w:ascii="Calibri" w:eastAsia="Times New Roman" w:hAnsi="Calibri" w:cs="Calibri"/>
                <w:b/>
                <w:bCs/>
                <w:color w:val="00B050"/>
                <w:sz w:val="24"/>
                <w:szCs w:val="24"/>
              </w:rPr>
              <w:t>Exploitation des conteneurs</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69636F0C" w14:textId="77777777" w:rsidR="00BA339F" w:rsidRPr="00EE49A5" w:rsidRDefault="00BA339F" w:rsidP="00E14C0F">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6A818F8" w14:textId="71AF087F" w:rsidR="00BA339F" w:rsidRPr="00EE49A5" w:rsidRDefault="004123E2" w:rsidP="00E14C0F">
            <w:pPr>
              <w:spacing w:after="0" w:line="240" w:lineRule="auto"/>
              <w:rPr>
                <w:rFonts w:ascii="Calibri" w:eastAsia="Times New Roman" w:hAnsi="Calibri" w:cs="Calibri"/>
                <w:color w:val="00B050"/>
                <w:sz w:val="24"/>
                <w:szCs w:val="24"/>
              </w:rPr>
            </w:pPr>
            <w:r w:rsidRPr="004123E2">
              <w:rPr>
                <w:rFonts w:ascii="Calibri" w:eastAsia="Times New Roman" w:hAnsi="Calibri" w:cs="Calibri"/>
                <w:b/>
                <w:bCs/>
                <w:color w:val="00B050"/>
                <w:sz w:val="24"/>
                <w:szCs w:val="24"/>
              </w:rPr>
              <w:t>Exploitation des conteneurs</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19D2B45E" w14:textId="77777777" w:rsidR="00BA339F" w:rsidRPr="00EE49A5" w:rsidRDefault="00BA339F" w:rsidP="00E14C0F">
            <w:pPr>
              <w:spacing w:after="0" w:line="240" w:lineRule="auto"/>
              <w:jc w:val="center"/>
              <w:rPr>
                <w:rFonts w:ascii="Calibri" w:eastAsia="Times New Roman" w:hAnsi="Calibri" w:cs="Calibri"/>
                <w:color w:val="00B050"/>
                <w:sz w:val="24"/>
                <w:szCs w:val="24"/>
              </w:rPr>
            </w:pPr>
          </w:p>
        </w:tc>
      </w:tr>
      <w:tr w:rsidR="00BA339F" w:rsidRPr="00BB0B63" w14:paraId="21891FC8" w14:textId="77777777" w:rsidTr="001819EF">
        <w:trPr>
          <w:trHeight w:val="46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1192C793"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46FEFACA" w14:textId="5831CF16"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Transport interne et trafic sur site</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EE7ED8D"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2910FB7"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214C2FC"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BA339F" w:rsidRPr="00BB0B63" w14:paraId="2EEC5657" w14:textId="77777777" w:rsidTr="001819EF">
        <w:trPr>
          <w:trHeight w:val="702"/>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494F43B"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12.2.4.1.1</w:t>
            </w:r>
            <w:r>
              <w:rPr>
                <w:rFonts w:ascii="Calibri" w:eastAsia="Times New Roman" w:hAnsi="Calibri" w:cs="Calibri"/>
                <w:color w:val="00B050"/>
                <w:sz w:val="24"/>
                <w:szCs w:val="24"/>
              </w:rPr>
              <w:t>.</w:t>
            </w:r>
          </w:p>
          <w:p w14:paraId="016A343C"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62628922" w14:textId="103283F8"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circulation est-elle correctement gérée (panneaux, marquage au sol, sens de circulation, limitations de vitesse) et respectée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7933C50D"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21B7803" w14:textId="7C38905F"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Recherchez les indications, les panneaux, les instructions aux conducteurs et observez également leur mise en œuvre pratique.</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2D7E156"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79361DF9"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3BB926FE"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12.2.4.1.2</w:t>
            </w:r>
            <w:r>
              <w:rPr>
                <w:rFonts w:ascii="Calibri" w:eastAsia="Times New Roman" w:hAnsi="Calibri" w:cs="Calibri"/>
                <w:color w:val="00B050"/>
                <w:sz w:val="24"/>
                <w:szCs w:val="24"/>
              </w:rPr>
              <w:t>.</w:t>
            </w:r>
          </w:p>
          <w:p w14:paraId="4919B185"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0D96" w14:textId="2AFA57D2"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système permettant de contrôler l'entrée et le mouvement des véhicules sur le terminal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3E621E44"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552FEA66" w14:textId="35649182" w:rsidR="004123E2" w:rsidRPr="00BB0B63" w:rsidRDefault="004123E2" w:rsidP="00050E3C">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Vérifiez le système interne qui contrôle les mouvements des véhicules dans le terminal. </w:t>
            </w:r>
            <w:r w:rsidR="00050E3C">
              <w:rPr>
                <w:rFonts w:ascii="Calibri" w:eastAsia="Times New Roman" w:hAnsi="Calibri" w:cs="Calibri"/>
                <w:color w:val="00B050"/>
                <w:sz w:val="24"/>
                <w:szCs w:val="24"/>
                <w:lang w:val="fr-BE"/>
              </w:rPr>
              <w:t>Rev</w:t>
            </w:r>
            <w:r w:rsidRPr="00BB0B63">
              <w:rPr>
                <w:rFonts w:ascii="Calibri" w:eastAsia="Times New Roman" w:hAnsi="Calibri" w:cs="Calibri"/>
                <w:color w:val="00B050"/>
                <w:sz w:val="24"/>
                <w:szCs w:val="24"/>
                <w:lang w:val="fr-BE"/>
              </w:rPr>
              <w:t>érifiez la circulation des personnes dans le terminal, comme le demande la question centrale 2.4.1.</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2A4020C6"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65DFE2A7" w14:textId="77777777" w:rsidTr="001819EF">
        <w:trPr>
          <w:trHeight w:val="32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2C28D5B1"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w:t>
            </w:r>
            <w:r>
              <w:rPr>
                <w:rFonts w:ascii="Calibri" w:eastAsia="Times New Roman" w:hAnsi="Calibri" w:cs="Calibri"/>
                <w:color w:val="00B050"/>
                <w:sz w:val="24"/>
                <w:szCs w:val="24"/>
              </w:rPr>
              <w:t>.</w:t>
            </w:r>
          </w:p>
          <w:p w14:paraId="359AA112"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3E184890" w14:textId="510065B2" w:rsidR="004123E2"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Existe-t-il des instructions écrites pour </w:t>
            </w:r>
          </w:p>
          <w:p w14:paraId="1D10BCF0" w14:textId="77777777" w:rsidR="00BA339F" w:rsidRPr="00BB0B63" w:rsidRDefault="00BA339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262D0A85"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28F96729"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2F75761"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BA339F" w:rsidRPr="00BB0B63" w14:paraId="0683ED91" w14:textId="77777777" w:rsidTr="001819EF">
        <w:trPr>
          <w:trHeight w:val="930"/>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59070646" w14:textId="77777777" w:rsidR="00BA339F" w:rsidRPr="00EE49A5" w:rsidRDefault="00BA339F" w:rsidP="00E14C0F">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12.2.4.1.3.a</w:t>
            </w:r>
            <w:r>
              <w:rPr>
                <w:rFonts w:ascii="Calibri" w:eastAsia="Times New Roman" w:hAnsi="Calibri" w:cs="Calibri"/>
                <w:color w:val="00B050"/>
                <w:sz w:val="24"/>
                <w:szCs w:val="24"/>
              </w:rPr>
              <w:t>.</w:t>
            </w:r>
          </w:p>
          <w:p w14:paraId="7D888198" w14:textId="77777777" w:rsidR="00BA339F" w:rsidRPr="00EE49A5" w:rsidRDefault="00BA339F" w:rsidP="00E14C0F">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8E0A012" w14:textId="317A7049" w:rsidR="00BA339F" w:rsidRPr="00BB0B63" w:rsidRDefault="004123E2"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personnel du terminal et les personnes tierces définissant où les personnes tierces sont autorisées et où elles ne le sont pas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C69DC7B" w14:textId="77777777" w:rsidR="00BA339F" w:rsidRPr="00BB0B63" w:rsidRDefault="00BA339F" w:rsidP="00E14C0F">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3C43F5" w14:textId="77777777" w:rsidR="00BA339F" w:rsidRPr="00BB0B63" w:rsidRDefault="00BA339F" w:rsidP="00E14C0F">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7EFB5" w14:textId="77777777" w:rsidR="00BA339F" w:rsidRPr="00BB0B63" w:rsidRDefault="00BA339F" w:rsidP="00E14C0F">
            <w:pPr>
              <w:spacing w:after="0" w:line="240" w:lineRule="auto"/>
              <w:jc w:val="center"/>
              <w:rPr>
                <w:rFonts w:ascii="Calibri" w:eastAsia="Times New Roman" w:hAnsi="Calibri" w:cs="Calibri"/>
                <w:color w:val="00B050"/>
                <w:sz w:val="24"/>
                <w:szCs w:val="24"/>
                <w:lang w:val="fr-BE"/>
              </w:rPr>
            </w:pPr>
          </w:p>
        </w:tc>
      </w:tr>
      <w:tr w:rsidR="004123E2" w:rsidRPr="00BB0B63" w14:paraId="5D67BDE0" w14:textId="77777777" w:rsidTr="001819EF">
        <w:trPr>
          <w:trHeight w:val="479"/>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0E3D7C11"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12.2.4.1.3.b</w:t>
            </w:r>
            <w:r>
              <w:rPr>
                <w:rFonts w:ascii="Calibri" w:eastAsia="Times New Roman" w:hAnsi="Calibri" w:cs="Calibri"/>
                <w:color w:val="00B050"/>
                <w:sz w:val="24"/>
                <w:szCs w:val="24"/>
              </w:rPr>
              <w:t>.</w:t>
            </w:r>
          </w:p>
          <w:p w14:paraId="67CD47FA" w14:textId="77777777" w:rsidR="004123E2" w:rsidRPr="00EE49A5" w:rsidRDefault="004123E2" w:rsidP="004123E2">
            <w:pPr>
              <w:spacing w:after="0" w:line="240" w:lineRule="auto"/>
              <w:rPr>
                <w:rFonts w:ascii="Calibri" w:eastAsia="Times New Roman" w:hAnsi="Calibri" w:cs="Calibri"/>
                <w:color w:val="00B050"/>
                <w:sz w:val="24"/>
                <w:szCs w:val="24"/>
              </w:rPr>
            </w:pP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494F3DAD" w14:textId="6E2F0A28" w:rsidR="004123E2" w:rsidRPr="00BB0B63" w:rsidRDefault="004123E2" w:rsidP="00284324">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zones où les EPIs doivent être </w:t>
            </w:r>
            <w:r w:rsidR="00284324" w:rsidRPr="00BB0B63">
              <w:rPr>
                <w:rFonts w:ascii="Calibri" w:eastAsia="Times New Roman" w:hAnsi="Calibri" w:cs="Calibri"/>
                <w:color w:val="00B050"/>
                <w:sz w:val="24"/>
                <w:szCs w:val="24"/>
                <w:lang w:val="fr-BE"/>
              </w:rPr>
              <w:t>utilis</w:t>
            </w:r>
            <w:r w:rsidR="00284324">
              <w:rPr>
                <w:rFonts w:ascii="Calibri" w:eastAsia="Times New Roman" w:hAnsi="Calibri" w:cs="Calibri"/>
                <w:color w:val="00B050"/>
                <w:sz w:val="24"/>
                <w:szCs w:val="24"/>
                <w:lang w:val="fr-BE"/>
              </w:rPr>
              <w:t>é</w:t>
            </w:r>
            <w:r w:rsidR="00284324" w:rsidRPr="00BB0B63">
              <w:rPr>
                <w:rFonts w:ascii="Calibri" w:eastAsia="Times New Roman" w:hAnsi="Calibri" w:cs="Calibri"/>
                <w:color w:val="00B050"/>
                <w:sz w:val="24"/>
                <w:szCs w:val="24"/>
                <w:lang w:val="fr-BE"/>
              </w:rPr>
              <w:t>s</w:t>
            </w:r>
            <w:r w:rsidRPr="00BB0B63">
              <w:rPr>
                <w:rFonts w:ascii="Calibri" w:eastAsia="Times New Roman" w:hAnsi="Calibri" w:cs="Calibri"/>
                <w:color w:val="00B050"/>
                <w:sz w:val="24"/>
                <w:szCs w:val="24"/>
                <w:lang w:val="fr-BE"/>
              </w:rPr>
              <w:t xml:space="preserve">. </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7FFDF959"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08C3F6D4" w14:textId="2C945151" w:rsidR="004123E2" w:rsidRPr="00BB0B63" w:rsidRDefault="004123E2"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Ces zones doivent être clairement signalées (panneaux, marquage).</w:t>
            </w:r>
          </w:p>
          <w:p w14:paraId="23F60A09" w14:textId="77777777" w:rsidR="004123E2" w:rsidRPr="00BB0B63" w:rsidRDefault="004123E2" w:rsidP="004123E2">
            <w:pPr>
              <w:spacing w:after="0" w:line="240" w:lineRule="auto"/>
              <w:rPr>
                <w:rFonts w:ascii="Calibri" w:eastAsia="Times New Roman" w:hAnsi="Calibri" w:cs="Calibri"/>
                <w:color w:val="00B050"/>
                <w:sz w:val="24"/>
                <w:szCs w:val="24"/>
                <w:lang w:val="fr-BE"/>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30EBB411"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p>
        </w:tc>
      </w:tr>
      <w:tr w:rsidR="004123E2" w:rsidRPr="003E22F5" w14:paraId="6357B9D1" w14:textId="77777777" w:rsidTr="001819EF">
        <w:trPr>
          <w:trHeight w:val="525"/>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tcPr>
          <w:p w14:paraId="6FEC2213"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12.2.4.2</w:t>
            </w:r>
            <w:r>
              <w:rPr>
                <w:rFonts w:ascii="Calibri" w:eastAsia="Times New Roman" w:hAnsi="Calibri" w:cs="Calibri"/>
                <w:color w:val="00B050"/>
                <w:sz w:val="24"/>
                <w:szCs w:val="24"/>
              </w:rPr>
              <w:t>.</w:t>
            </w:r>
          </w:p>
        </w:tc>
        <w:tc>
          <w:tcPr>
            <w:tcW w:w="1398" w:type="pct"/>
            <w:tcBorders>
              <w:top w:val="single" w:sz="4" w:space="0" w:color="auto"/>
              <w:left w:val="single" w:sz="4" w:space="0" w:color="auto"/>
              <w:bottom w:val="single" w:sz="4" w:space="0" w:color="auto"/>
              <w:right w:val="single" w:sz="4" w:space="0" w:color="auto"/>
            </w:tcBorders>
            <w:shd w:val="clear" w:color="auto" w:fill="FFFFFF" w:themeFill="background1"/>
          </w:tcPr>
          <w:p w14:paraId="50E41BBA" w14:textId="74E336A2" w:rsidR="004123E2" w:rsidRPr="00133888" w:rsidRDefault="0051336E" w:rsidP="0051336E">
            <w:pPr>
              <w:spacing w:after="0" w:line="240" w:lineRule="auto"/>
              <w:rPr>
                <w:rFonts w:ascii="Calibri" w:eastAsia="Times New Roman" w:hAnsi="Calibri" w:cs="Calibri"/>
                <w:color w:val="00B050"/>
                <w:sz w:val="24"/>
                <w:szCs w:val="24"/>
              </w:rPr>
            </w:pPr>
            <w:r>
              <w:rPr>
                <w:color w:val="00B050"/>
                <w:sz w:val="24"/>
                <w:szCs w:val="24"/>
              </w:rPr>
              <w:t xml:space="preserve">Manipulation en </w:t>
            </w:r>
            <w:r w:rsidRPr="0051336E">
              <w:rPr>
                <w:color w:val="00B050"/>
                <w:sz w:val="24"/>
                <w:szCs w:val="24"/>
              </w:rPr>
              <w:t xml:space="preserve"> sécurité</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cPr>
          <w:p w14:paraId="5A088CE7" w14:textId="77777777" w:rsidR="004123E2" w:rsidRPr="00EE49A5" w:rsidRDefault="004123E2" w:rsidP="004123E2">
            <w:pPr>
              <w:spacing w:after="0" w:line="240" w:lineRule="auto"/>
              <w:rPr>
                <w:rFonts w:ascii="Calibri" w:eastAsia="Times New Roman" w:hAnsi="Calibri" w:cs="Calibri"/>
                <w:b/>
                <w:bCs/>
                <w:color w:val="00B050"/>
                <w:sz w:val="24"/>
                <w:szCs w:val="24"/>
              </w:rPr>
            </w:pPr>
          </w:p>
        </w:tc>
        <w:tc>
          <w:tcPr>
            <w:tcW w:w="2786" w:type="pct"/>
            <w:tcBorders>
              <w:top w:val="single" w:sz="4" w:space="0" w:color="auto"/>
              <w:left w:val="single" w:sz="4" w:space="0" w:color="auto"/>
              <w:bottom w:val="single" w:sz="4" w:space="0" w:color="auto"/>
              <w:right w:val="single" w:sz="4" w:space="0" w:color="auto"/>
            </w:tcBorders>
            <w:shd w:val="clear" w:color="auto" w:fill="FFFFFF" w:themeFill="background1"/>
          </w:tcPr>
          <w:p w14:paraId="15126E0F" w14:textId="77777777" w:rsidR="004123E2" w:rsidRPr="00EE49A5" w:rsidRDefault="004123E2" w:rsidP="004123E2">
            <w:pPr>
              <w:spacing w:after="0"/>
              <w:rPr>
                <w:rFonts w:ascii="Calibri" w:eastAsia="Times New Roman" w:hAnsi="Calibri" w:cs="Calibri"/>
                <w:color w:val="00B050"/>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F14FDC0" w14:textId="77777777" w:rsidR="004123E2" w:rsidRPr="00EE49A5" w:rsidRDefault="004123E2" w:rsidP="004123E2">
            <w:pPr>
              <w:spacing w:after="0" w:line="240" w:lineRule="auto"/>
              <w:jc w:val="center"/>
              <w:rPr>
                <w:rFonts w:ascii="Calibri" w:eastAsia="Times New Roman" w:hAnsi="Calibri" w:cs="Calibri"/>
                <w:color w:val="00B050"/>
                <w:sz w:val="24"/>
                <w:szCs w:val="24"/>
              </w:rPr>
            </w:pPr>
          </w:p>
        </w:tc>
      </w:tr>
    </w:tbl>
    <w:p w14:paraId="3D9D89A6" w14:textId="77777777" w:rsidR="008D16B0" w:rsidRDefault="008D16B0">
      <w:r>
        <w:br w:type="page"/>
      </w:r>
    </w:p>
    <w:tbl>
      <w:tblPr>
        <w:tblW w:w="4584" w:type="pct"/>
        <w:jc w:val="center"/>
        <w:shd w:val="clear" w:color="auto" w:fill="FFFFFF" w:themeFill="background1"/>
        <w:tblLayout w:type="fixed"/>
        <w:tblLook w:val="04A0" w:firstRow="1" w:lastRow="0" w:firstColumn="1" w:lastColumn="0" w:noHBand="0" w:noVBand="1"/>
      </w:tblPr>
      <w:tblGrid>
        <w:gridCol w:w="1128"/>
        <w:gridCol w:w="4964"/>
        <w:gridCol w:w="273"/>
        <w:gridCol w:w="12"/>
        <w:gridCol w:w="7185"/>
        <w:gridCol w:w="826"/>
      </w:tblGrid>
      <w:tr w:rsidR="004123E2" w:rsidRPr="00BB0B63" w14:paraId="63AD4428"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7806590" w14:textId="38C02022" w:rsidR="004123E2" w:rsidRPr="00EE49A5" w:rsidRDefault="004123E2" w:rsidP="004123E2">
            <w:pPr>
              <w:spacing w:after="0" w:line="240" w:lineRule="auto"/>
              <w:rPr>
                <w:rFonts w:ascii="Calibri" w:eastAsia="Times New Roman" w:hAnsi="Calibri" w:cs="Calibri"/>
                <w:color w:val="00B050"/>
                <w:sz w:val="24"/>
                <w:szCs w:val="24"/>
              </w:rPr>
            </w:pPr>
            <w:r w:rsidRPr="001054B6">
              <w:rPr>
                <w:rFonts w:ascii="Calibri" w:eastAsia="Times New Roman" w:hAnsi="Calibri" w:cs="Calibri"/>
                <w:color w:val="00B050"/>
                <w:sz w:val="24"/>
                <w:szCs w:val="24"/>
              </w:rPr>
              <w:t>12.2.4.2</w:t>
            </w:r>
            <w:r>
              <w:rPr>
                <w:rFonts w:ascii="Calibri" w:eastAsia="Times New Roman" w:hAnsi="Calibri" w:cs="Calibri"/>
                <w:color w:val="00B050"/>
                <w:sz w:val="24"/>
                <w:szCs w:val="24"/>
              </w:rPr>
              <w:t>.1.</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53C50899" w14:textId="0FDA1D63" w:rsidR="004123E2" w:rsidRPr="00BB0B63" w:rsidRDefault="0051336E" w:rsidP="0051336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décrivant les pratiques de manipulation en sécurité qui doivent être respectées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7B3C4"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D13C1E7" w14:textId="00D2AB3F" w:rsidR="008D16B0" w:rsidRPr="00BB0B63" w:rsidRDefault="008D16B0" w:rsidP="008D16B0">
            <w:pPr>
              <w:pStyle w:val="bullet1"/>
              <w:numPr>
                <w:ilvl w:val="0"/>
                <w:numId w:val="0"/>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procédure doit couvrir au moins toutes les pratiques mentionnées dans la liste ci-dessous. En plus de la procédure, l'évaluateur vérifiera lors de la visite des installations que les mesures suivantes sont respectées :</w:t>
            </w:r>
          </w:p>
          <w:p w14:paraId="7A02B306" w14:textId="22B87E2D"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Aucune personne ne doit être autorisée à se tenir ou à passer sous des charges suspendues.</w:t>
            </w:r>
          </w:p>
          <w:p w14:paraId="549AF3FA" w14:textId="591E56FE"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opérateurs doivent immédiatement arrêter de travailler et signaler aux superviseurs tout dysfonctionnement majeur ou tout dispositif d'avertissement non opérationnel.</w:t>
            </w:r>
          </w:p>
          <w:p w14:paraId="578E8EF7" w14:textId="4FA7A6B9"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conteneurs doivent généralement être levés à l'aide d'un équipement approprié qui applique une force verticale sur les quatre ferrures d'angle supérieures. Bien que cela ne soit pas indispensable pour les conteneurs vides, le levage d'un conteneur aux quatre coins est particulièrement important pour la manutention de conteneurs chargés de 20 pieds ou plus. </w:t>
            </w:r>
          </w:p>
          <w:p w14:paraId="130F8F12" w14:textId="0833EDEE"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aucun cas, les conteneurs ne doivent être soulevés par les fourches de manière à ce que la coque du conteneur-citerne doive supporter la charge du conteneur.</w:t>
            </w:r>
          </w:p>
          <w:p w14:paraId="56F06A3F" w14:textId="07E006D6"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 conteneur ne doit être soulevé du châssis que lorsqu'il est certain que les verrous tournants sont désengagés.</w:t>
            </w:r>
          </w:p>
          <w:p w14:paraId="6028E261" w14:textId="3CF9FDA1" w:rsidR="008D16B0"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 l'opérateur ne dispose pas d'une vue claire et dégagée, il doit arrêter le travail et n'être rappelé qu'à l'aide d'un superviseur approprié.</w:t>
            </w:r>
          </w:p>
          <w:p w14:paraId="18EC3024" w14:textId="2229AD98" w:rsidR="004123E2" w:rsidRPr="00BB0B63" w:rsidRDefault="008D16B0" w:rsidP="008D16B0">
            <w:pPr>
              <w:pStyle w:val="bullet1"/>
              <w:numPr>
                <w:ilvl w:val="0"/>
                <w:numId w:val="17"/>
              </w:numP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Lors de l'utilisation d'une grue à portique, le conteneur doit être élevé à une hauteur permettant d'éviter toute collision avec des conteneurs déjà stockés avant de commencer à se déplacer.</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7FF996A"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p>
        </w:tc>
      </w:tr>
      <w:tr w:rsidR="004123E2" w:rsidRPr="00BB0B63" w14:paraId="4AD12EC1"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CABC5"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12.2.4.2.</w:t>
            </w:r>
            <w:r>
              <w:rPr>
                <w:rFonts w:ascii="Calibri" w:eastAsia="Times New Roman" w:hAnsi="Calibri" w:cs="Calibri"/>
                <w:color w:val="00B050"/>
                <w:sz w:val="24"/>
                <w:szCs w:val="24"/>
              </w:rPr>
              <w:t>2.</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BF653FF" w14:textId="498EDAFB" w:rsidR="008D16B0" w:rsidRPr="00BB0B63" w:rsidRDefault="008D16B0" w:rsidP="004123E2">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écrite pour évaluer toutes les exigences spécifiques des clients concernant le transfert et le stockage temporaire des marchandises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0136A7"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D9A766A" w14:textId="0EC83F70" w:rsidR="008D16B0" w:rsidRPr="00BB0B63" w:rsidRDefault="008D16B0"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éléments peuvent être les suivants : contrôle de la température des marchandises (y compris les marchandises dangereuses), dégivrage,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9BDA0DF"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4123E2" w:rsidRPr="003E22F5" w14:paraId="18F5F1E4" w14:textId="77777777" w:rsidTr="00541803">
        <w:trPr>
          <w:trHeight w:val="502"/>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55FB6E3D"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12.2.4.3</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3EC7531" w14:textId="31C2EEDB" w:rsidR="008D16B0" w:rsidRPr="00EE49A5" w:rsidRDefault="008D16B0" w:rsidP="008D16B0">
            <w:pPr>
              <w:pStyle w:val="TM2"/>
              <w:spacing w:before="0"/>
              <w:rPr>
                <w:color w:val="00B050"/>
              </w:rPr>
            </w:pPr>
            <w:r>
              <w:rPr>
                <w:color w:val="00B050"/>
              </w:rPr>
              <w:t>Inspection et m</w:t>
            </w:r>
            <w:r w:rsidRPr="00EE49A5">
              <w:rPr>
                <w:color w:val="00B050"/>
              </w:rPr>
              <w:t xml:space="preserve">aintenance </w:t>
            </w:r>
            <w:r>
              <w:rPr>
                <w:color w:val="00B050"/>
              </w:rPr>
              <w:t>des conteneurs</w:t>
            </w:r>
          </w:p>
          <w:p w14:paraId="29C108FB" w14:textId="4516BA0E" w:rsidR="004123E2" w:rsidRPr="00D54A19" w:rsidRDefault="004123E2" w:rsidP="004123E2">
            <w:pPr>
              <w:spacing w:after="0" w:line="240" w:lineRule="auto"/>
              <w:rPr>
                <w:rFonts w:ascii="Calibri" w:eastAsia="Times New Roman" w:hAnsi="Calibri" w:cs="Calibri"/>
                <w:color w:val="00B050"/>
                <w:sz w:val="24"/>
                <w:szCs w:val="24"/>
              </w:rPr>
            </w:pP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825175" w14:textId="77777777" w:rsidR="004123E2" w:rsidRPr="00EE49A5" w:rsidRDefault="004123E2" w:rsidP="004123E2">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B7BF243" w14:textId="77777777" w:rsidR="004123E2" w:rsidRPr="00EE49A5" w:rsidRDefault="004123E2" w:rsidP="004123E2">
            <w:pPr>
              <w:spacing w:after="0" w:line="240" w:lineRule="auto"/>
              <w:rPr>
                <w:rFonts w:ascii="Calibri" w:eastAsia="Times New Roman" w:hAnsi="Calibri" w:cs="Calibri"/>
                <w:color w:val="00B050"/>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D09B874" w14:textId="77777777" w:rsidR="004123E2" w:rsidRPr="00EE49A5" w:rsidRDefault="004123E2" w:rsidP="004123E2">
            <w:pPr>
              <w:spacing w:after="0" w:line="240" w:lineRule="auto"/>
              <w:jc w:val="center"/>
              <w:rPr>
                <w:rFonts w:ascii="Calibri" w:eastAsia="Times New Roman" w:hAnsi="Calibri" w:cs="Calibri"/>
                <w:color w:val="00B050"/>
                <w:sz w:val="24"/>
                <w:szCs w:val="24"/>
              </w:rPr>
            </w:pPr>
          </w:p>
        </w:tc>
      </w:tr>
      <w:tr w:rsidR="004123E2" w:rsidRPr="00BB0B63" w14:paraId="1DE5AF3E"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E4D70B3"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12.2.4.3.1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6BE957B2" w14:textId="202E5D2D" w:rsidR="008D16B0" w:rsidRPr="00BB0B63" w:rsidRDefault="008D16B0"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 système est-il en place pour suivre les dates des épreuves périodiques des citernes agréées pour le transport de marchandises dangereuses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D62B3E"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045D2CC" w14:textId="7E686CEF" w:rsidR="006F0DF2" w:rsidRPr="00BB0B63" w:rsidRDefault="006F0DF2" w:rsidP="006F0DF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C'est la responsabilité de l'exploitant du conteneur-citerne.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1B4BDE4"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4123E2" w:rsidRPr="00BB0B63" w14:paraId="4AE6B130"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80A815"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12.2.4.3.2</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55BCD6D7" w14:textId="7C00A43E" w:rsidR="008D16B0" w:rsidRPr="00BB0B63" w:rsidRDefault="008D16B0" w:rsidP="004123E2">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protection anti-chute adéquate pour travailler en toute sécurité sur le dessus des conteneurs-citernes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8ACC33"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C88F0E" w14:textId="195A501D" w:rsidR="004123E2" w:rsidRPr="00BB0B63" w:rsidRDefault="008D16B0"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Reportez-vous au "Guide des meilleures pratiques Cefic/ECTA pour la sécurité du travail en hauteur dans la chaîne logistique d'approvisionnement chimique".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C24CD5A"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4123E2" w:rsidRPr="00BB0B63" w14:paraId="4B559E12"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2860D2" w14:textId="77777777" w:rsidR="004123E2" w:rsidRPr="00417515" w:rsidRDefault="004123E2" w:rsidP="004123E2">
            <w:pPr>
              <w:spacing w:after="0" w:line="240" w:lineRule="auto"/>
              <w:rPr>
                <w:rFonts w:ascii="Calibri" w:eastAsia="Times New Roman" w:hAnsi="Calibri" w:cs="Calibri"/>
                <w:color w:val="00B050"/>
                <w:sz w:val="24"/>
                <w:szCs w:val="24"/>
              </w:rPr>
            </w:pPr>
            <w:r w:rsidRPr="00094F13">
              <w:rPr>
                <w:rFonts w:ascii="Calibri" w:eastAsia="Times New Roman" w:hAnsi="Calibri" w:cs="Calibri"/>
                <w:color w:val="00B050"/>
                <w:sz w:val="24"/>
                <w:szCs w:val="24"/>
              </w:rPr>
              <w:t>12.2.4.4</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B171EB9" w14:textId="5EAD6AF9"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Service de chauffage et/ou de refroidissement du chargement des conteneurs</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026F27"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6F241A" w14:textId="77777777" w:rsidR="004123E2" w:rsidRPr="00BB0B63" w:rsidRDefault="004123E2" w:rsidP="004123E2">
            <w:pPr>
              <w:spacing w:after="0" w:line="240" w:lineRule="auto"/>
              <w:rPr>
                <w:rFonts w:ascii="Calibri" w:eastAsia="Times New Roman" w:hAnsi="Calibri" w:cs="Calibri"/>
                <w:color w:val="00B050"/>
                <w:sz w:val="24"/>
                <w:szCs w:val="24"/>
                <w:lang w:val="fr-BE"/>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3C8D9BB"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p>
        </w:tc>
      </w:tr>
      <w:tr w:rsidR="004123E2" w:rsidRPr="00BB0B63" w14:paraId="3F7FC027"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E9DE8CA"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3F38608" w14:textId="670E5EEF" w:rsidR="004123E2"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des procédures/instructions écrites pour le chauffage ou le refroidissement des conteneurs-citernes, notamment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9A59D"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0036788" w14:textId="30FFD9FE"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Une procédure de chauffage ou de refroidissement du conteneur-citerne, accompagnée d'instructions, doit être rédigée en détail et décrire les responsabilités de chacun, ainsi que les standards de performance attendus. Au cours de l'inspection du site, il convient de vérifier si le personnel responsable a reçu les instructions, s'il comprend toutes les exigences de la procédure et si celles-ci sont pleinement appliquées. Un score positif ne doit être attribué à chacun des éléments que si la procédure est en place, comprise et pleinement mise en œuvre.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DA78AAD"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7F587A6C"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2FB6D67"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12.2.4.4.1.a</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2A0C051" w14:textId="072810A0" w:rsidR="008D16B0" w:rsidRPr="00BB0B63" w:rsidRDefault="008D16B0" w:rsidP="0042076E">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xml:space="preserve">- un questionnaire </w:t>
            </w:r>
            <w:r w:rsidR="0042076E">
              <w:rPr>
                <w:rFonts w:ascii="Calibri" w:hAnsi="Calibri" w:cs="Calibri"/>
                <w:color w:val="00B050"/>
                <w:sz w:val="24"/>
                <w:szCs w:val="24"/>
                <w:lang w:val="fr-BE"/>
              </w:rPr>
              <w:t xml:space="preserve">initial </w:t>
            </w:r>
            <w:r w:rsidRPr="008D16B0">
              <w:rPr>
                <w:rFonts w:ascii="Calibri" w:hAnsi="Calibri" w:cs="Calibri"/>
                <w:color w:val="00B050"/>
                <w:sz w:val="24"/>
                <w:szCs w:val="24"/>
                <w:lang w:val="fr-BE"/>
              </w:rPr>
              <w:t>sur le produit?</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FEAA3D" w14:textId="60FF6D36"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D58C39" w14:textId="1CD038D1"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Y compris l'évaluation des dangers potentiels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2714B09"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3E22F5" w14:paraId="3AF50651" w14:textId="77777777" w:rsidTr="00541803">
        <w:trPr>
          <w:trHeight w:val="547"/>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05D7FA5"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12.2.4.4.1.b</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DF67A8A" w14:textId="24CB7D29" w:rsidR="008D16B0" w:rsidRPr="008D16B0" w:rsidRDefault="008D16B0" w:rsidP="008D16B0">
            <w:pPr>
              <w:spacing w:after="0" w:line="240" w:lineRule="auto"/>
              <w:rPr>
                <w:rFonts w:ascii="Calibri" w:eastAsia="Times New Roman" w:hAnsi="Calibri" w:cs="Calibri"/>
                <w:color w:val="00B050"/>
                <w:sz w:val="24"/>
                <w:szCs w:val="24"/>
              </w:rPr>
            </w:pPr>
            <w:r w:rsidRPr="008D16B0">
              <w:rPr>
                <w:rFonts w:ascii="Calibri" w:hAnsi="Calibri" w:cs="Calibri"/>
                <w:color w:val="00B050"/>
                <w:sz w:val="24"/>
                <w:szCs w:val="24"/>
              </w:rPr>
              <w:t>- la réception du produit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7D050" w14:textId="20819AA2" w:rsidR="008D16B0" w:rsidRPr="008D16B0" w:rsidRDefault="008D16B0" w:rsidP="008D16B0">
            <w:pPr>
              <w:spacing w:after="0" w:line="240" w:lineRule="auto"/>
              <w:rPr>
                <w:rFonts w:ascii="Calibri" w:eastAsia="Times New Roman" w:hAnsi="Calibri" w:cs="Calibri"/>
                <w:b/>
                <w:bCs/>
                <w:color w:val="00B050"/>
                <w:sz w:val="24"/>
                <w:szCs w:val="24"/>
              </w:rPr>
            </w:pPr>
            <w:r w:rsidRPr="008D16B0">
              <w:rPr>
                <w:rFonts w:ascii="Calibri" w:hAnsi="Calibri" w:cs="Calibri"/>
                <w:b/>
                <w:bCs/>
                <w:color w:val="00B050"/>
                <w:sz w:val="24"/>
                <w:szCs w:val="24"/>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38F3632" w14:textId="1076D46A" w:rsidR="008D16B0" w:rsidRPr="008D16B0" w:rsidRDefault="008D16B0" w:rsidP="008D16B0">
            <w:pPr>
              <w:spacing w:after="0" w:line="240" w:lineRule="auto"/>
              <w:rPr>
                <w:rFonts w:ascii="Calibri" w:eastAsia="Times New Roman" w:hAnsi="Calibri" w:cs="Calibri"/>
                <w:color w:val="00B050"/>
                <w:sz w:val="24"/>
                <w:szCs w:val="24"/>
              </w:rPr>
            </w:pPr>
            <w:r w:rsidRPr="008D16B0">
              <w:rPr>
                <w:rFonts w:ascii="Calibri" w:hAnsi="Calibri" w:cs="Calibri"/>
                <w:b/>
                <w:bCs/>
                <w:color w:val="00B050"/>
                <w:sz w:val="24"/>
                <w:szCs w:val="24"/>
              </w:rPr>
              <w:t>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81F11A7" w14:textId="77777777" w:rsidR="008D16B0" w:rsidRPr="00EE49A5" w:rsidRDefault="008D16B0" w:rsidP="008D16B0">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8D16B0" w:rsidRPr="00BB0B63" w14:paraId="7D7FCB0E" w14:textId="77777777" w:rsidTr="00541803">
        <w:trPr>
          <w:trHeight w:val="697"/>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65001250"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12.2.4.4.1.c</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4ECB6C71" w14:textId="27E02002"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la compétence requise pour établir un nouveau système de chauffage ou de refroidissement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0BFBAC" w14:textId="1C09515C"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FC2E067" w14:textId="3622E4EA"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b/>
                <w:bCs/>
                <w:color w:val="00B050"/>
                <w:sz w:val="24"/>
                <w:szCs w:val="24"/>
                <w:lang w:val="fr-BE"/>
              </w:rPr>
              <w:t>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227D769"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0F4060E2" w14:textId="77777777" w:rsidTr="00541803">
        <w:trPr>
          <w:trHeight w:val="693"/>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A9DD84A"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12.2.4.4.1.d</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047F60A2" w14:textId="0E15A501"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les contrôles des appareils de température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AE0D9" w14:textId="7BC0AD11"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780AEF0" w14:textId="2AA8D221"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Vérifier que ces dispositifs de température sont inclus dans le programme d'identification et d'étalonnage tel que défini dans 7.2.2</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EC3F951"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087B4D0E" w14:textId="77777777" w:rsidTr="00541803">
        <w:trPr>
          <w:trHeight w:val="561"/>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3D18A61"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12.2.4.4.1.e</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08B681A2" w14:textId="349312E3"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une check-list utilisée pour assurer que la procédure est suivie?</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7E7E3" w14:textId="366F5132"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color w:val="00B050"/>
                <w:sz w:val="24"/>
                <w:szCs w:val="24"/>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7C69B" w14:textId="4F0B47AF"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Cela peut être sur papier ou sur un système électronique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17B0BAA"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77C42DF5"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7D47D2D2"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476FC018" w14:textId="4043F73E"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L’opérateur reçoit-il les instructions nécessaires avant de raccorder la citerne au système de chauffage ou de refroidissement, incluant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931A9" w14:textId="428601FA"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862EB2C" w14:textId="74AF09AC"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Vérifier un échantillon de documents sur le réchauffage ou le refroidissements des conteneurs-citernes.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45E4DB77"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p>
        </w:tc>
      </w:tr>
      <w:tr w:rsidR="004123E2" w:rsidRPr="00BB0B63" w14:paraId="0FF92E2B"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C240604"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12.2.4.4.2.a</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4D07A497" w14:textId="47939A58" w:rsidR="004123E2" w:rsidRPr="008D16B0" w:rsidRDefault="008D16B0" w:rsidP="004123E2">
            <w:pPr>
              <w:spacing w:after="0" w:line="240" w:lineRule="auto"/>
              <w:rPr>
                <w:rFonts w:ascii="Calibri" w:eastAsia="Times New Roman" w:hAnsi="Calibri" w:cs="Calibri"/>
                <w:color w:val="00B050"/>
                <w:sz w:val="24"/>
                <w:szCs w:val="24"/>
              </w:rPr>
            </w:pPr>
            <w:r w:rsidRPr="008D16B0">
              <w:rPr>
                <w:rFonts w:ascii="Calibri" w:hAnsi="Calibri" w:cs="Calibri"/>
                <w:color w:val="00B050"/>
                <w:sz w:val="24"/>
                <w:szCs w:val="24"/>
              </w:rPr>
              <w:t>- le mode de réchauffage</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2063A" w14:textId="77777777" w:rsidR="004123E2" w:rsidRPr="008D16B0" w:rsidRDefault="004123E2" w:rsidP="004123E2">
            <w:pPr>
              <w:spacing w:after="0" w:line="240" w:lineRule="auto"/>
              <w:rPr>
                <w:rFonts w:ascii="Calibri" w:eastAsia="Times New Roman" w:hAnsi="Calibri" w:cs="Calibri"/>
                <w:b/>
                <w:bCs/>
                <w:color w:val="00B050"/>
                <w:sz w:val="24"/>
                <w:szCs w:val="24"/>
              </w:rPr>
            </w:pPr>
            <w:r w:rsidRPr="008D16B0">
              <w:rPr>
                <w:rFonts w:ascii="Calibri" w:eastAsia="Times New Roman" w:hAnsi="Calibri" w:cs="Calibri"/>
                <w:b/>
                <w:bCs/>
                <w:color w:val="00B050"/>
                <w:sz w:val="32"/>
                <w:szCs w:val="32"/>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4F5C2F3" w14:textId="0737F735"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Le serpentin de chauffage peut être chauffé directement par la vapeur ou l'eau chaude. L'électricité peut également être utilisée.</w:t>
            </w:r>
            <w:r w:rsidRPr="008D16B0">
              <w:rPr>
                <w:rFonts w:ascii="Calibri" w:hAnsi="Calibri" w:cs="Calibri"/>
                <w:color w:val="00B050"/>
                <w:sz w:val="24"/>
                <w:szCs w:val="24"/>
                <w:lang w:val="fr-BE"/>
              </w:rPr>
              <w:br/>
              <w:t>Le mode de chauffage est défini par l'évaluation des risques: certains produits peuvent commencer à réagir ou à se polymériser lorsqu'ils sont en contact avec des températures élevées. Un monomère comme l'acide acrylique est un exemple connu où un chauffage incorrect a conduit à des explosions dans le passé. Avec ce produit, seulement de l'eau chaude peut être utilisée. D'autres produits peuvent être brûlés ou leur qualité peut être endommagée lorsqu'ils entrent en contact avec une température trop élevée. Une procédure doit être en place pour qu'une personne compétente décide pour chaque produit à chauffer du mode de chauffage à utiliser et la température maximale moyenne autorisée (pour l'acide acrylique, pas plus de 35 degrés d'eau chaude). Cette information doit toujours être disponible avant qu'une citerne/conteneur-citerne ne soit connecté au système de chauffage et clairement imprimé sur les instructions de chauffage.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344C2FC"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4123E2" w:rsidRPr="00BB0B63" w14:paraId="5139EFDE"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656CDB52"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12.2.4.4.2.b</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C26BF5E" w14:textId="3D818E8D" w:rsidR="004123E2" w:rsidRPr="00BB0B63" w:rsidRDefault="008D16B0" w:rsidP="004123E2">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la température maximale de contact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8462D"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7F8FBB3" w14:textId="563894BD" w:rsidR="008D16B0" w:rsidRPr="00BB0B63" w:rsidRDefault="008D16B0" w:rsidP="004123E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température maximale de contact doit être définie pour des raisons de sécurité et/ou de qualité. Il s'agit de la température que les serpentins peuvent atteindre et elle est définie par le milieu utilisé pour le chauffage. L'acide acrylique, mentionné comme exemple au point 12.2.4.4.2.a., doit être chauffé à une température maximale de 35 degrés.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5DCC338"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52C27CE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6B3FE27"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12.2.4.4.2.c</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229E43A" w14:textId="541054FD"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xml:space="preserve">  - la pression maximale dans les serpentins de vapeur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5588B" w14:textId="41BB52E7"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C28D50" w14:textId="1D3F3AAF"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Il doit être vérifié que la  pression autorisée des serpentins à vapeur du conteneur-citerne n'est pas inférieure à la pression de vapeur de l'installation fixe.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5B3EE1C"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0880200A" w14:textId="77777777" w:rsidTr="00541803">
        <w:trPr>
          <w:trHeight w:val="547"/>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A3F078F"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12.2.4.4.2.d</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11B7AA" w14:textId="2D63BE87"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 xml:space="preserve">  - la vérification périodique de la température du produit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FCFDF" w14:textId="68005EED"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A96730E" w14:textId="71469BE9"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b/>
                <w:bCs/>
                <w:color w:val="00B050"/>
                <w:sz w:val="24"/>
                <w:szCs w:val="24"/>
                <w:lang w:val="fr-BE"/>
              </w:rPr>
              <w:t>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8C8C025"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3E22F5" w14:paraId="355CA177" w14:textId="77777777" w:rsidTr="00541803">
        <w:trPr>
          <w:trHeight w:val="413"/>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659D5E2"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12.2.4.4.2.e</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6F060F" w14:textId="4DAEB179" w:rsidR="008D16B0" w:rsidRPr="008D16B0" w:rsidRDefault="008D16B0" w:rsidP="008D16B0">
            <w:pPr>
              <w:spacing w:after="0" w:line="240" w:lineRule="auto"/>
              <w:rPr>
                <w:rFonts w:ascii="Calibri" w:eastAsia="Times New Roman" w:hAnsi="Calibri" w:cs="Calibri"/>
                <w:color w:val="00B050"/>
                <w:sz w:val="24"/>
                <w:szCs w:val="24"/>
              </w:rPr>
            </w:pPr>
            <w:r w:rsidRPr="008D16B0">
              <w:rPr>
                <w:rFonts w:ascii="Calibri" w:hAnsi="Calibri" w:cs="Calibri"/>
                <w:color w:val="00B050"/>
                <w:sz w:val="24"/>
                <w:szCs w:val="24"/>
              </w:rPr>
              <w:t xml:space="preserve">  - l'équipement de protection individuelle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4847D0" w14:textId="15959F80" w:rsidR="008D16B0" w:rsidRPr="008D16B0" w:rsidRDefault="008D16B0" w:rsidP="008D16B0">
            <w:pPr>
              <w:spacing w:after="0" w:line="240" w:lineRule="auto"/>
              <w:rPr>
                <w:rFonts w:ascii="Calibri" w:eastAsia="Times New Roman" w:hAnsi="Calibri" w:cs="Calibri"/>
                <w:b/>
                <w:bCs/>
                <w:color w:val="00B050"/>
                <w:sz w:val="24"/>
                <w:szCs w:val="24"/>
              </w:rPr>
            </w:pPr>
            <w:r w:rsidRPr="008D16B0">
              <w:rPr>
                <w:rFonts w:ascii="Calibri" w:hAnsi="Calibri" w:cs="Calibri"/>
                <w:b/>
                <w:bCs/>
                <w:color w:val="00B050"/>
                <w:sz w:val="24"/>
                <w:szCs w:val="24"/>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CF7D2A6" w14:textId="28149CA9" w:rsidR="008D16B0" w:rsidRPr="008D16B0" w:rsidRDefault="008D16B0" w:rsidP="008D16B0">
            <w:pPr>
              <w:spacing w:after="0" w:line="240" w:lineRule="auto"/>
              <w:rPr>
                <w:rFonts w:ascii="Calibri" w:eastAsia="Times New Roman" w:hAnsi="Calibri" w:cs="Calibri"/>
                <w:color w:val="00B050"/>
                <w:sz w:val="24"/>
                <w:szCs w:val="24"/>
              </w:rPr>
            </w:pPr>
            <w:r w:rsidRPr="008D16B0">
              <w:rPr>
                <w:rFonts w:ascii="Calibri" w:hAnsi="Calibri" w:cs="Calibri"/>
                <w:b/>
                <w:bCs/>
                <w:color w:val="00B050"/>
                <w:sz w:val="24"/>
                <w:szCs w:val="24"/>
              </w:rPr>
              <w:t>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A590D36" w14:textId="77777777" w:rsidR="008D16B0" w:rsidRPr="00EE49A5" w:rsidRDefault="008D16B0" w:rsidP="008D16B0">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4123E2" w:rsidRPr="00BB0B63" w14:paraId="456DAB23"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DAB2BB2" w14:textId="77777777" w:rsidR="004123E2" w:rsidRPr="00EE49A5" w:rsidRDefault="004123E2" w:rsidP="004123E2">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12.2.4.4.2.f</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6AB820DB" w14:textId="3D92E3DC"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-l'utilisation d'un thermomètre plongeur  pour vérifier la température du produit, si les propriétés du produit et l'expéditeur le permettent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D15F8E" w14:textId="77777777" w:rsidR="004123E2" w:rsidRPr="00BB0B63" w:rsidRDefault="004123E2" w:rsidP="004123E2">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F4B96F0" w14:textId="33EE23DA" w:rsidR="004123E2" w:rsidRPr="00BB0B63" w:rsidRDefault="008D16B0" w:rsidP="004123E2">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Une procédure de nettoyage doit être en place pour les thermomètres plongeurs après leur utilisation. Dans le cas où des thermomètres plongeur alimentaires sont utilisés, ceux-ci doivent être marqués, maintenus séparés et nettoyés.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1EA528C" w14:textId="77777777" w:rsidR="004123E2" w:rsidRPr="00BB0B63" w:rsidRDefault="004123E2" w:rsidP="004123E2">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3352D446"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B4B354F"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12.2.4.4.3</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48D824" w14:textId="17917902"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 dispositif appropriée est-il en place pour le travail en hauteur en cas d'utilisation de thermometer plongeur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9898A6" w14:textId="77777777"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124DB4B" w14:textId="6F1FE044"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Si on doit accéder en haut de citernes/conteneurs-citernes  des systèmes de retenue antichute appropriés doivent être en place (cages de sécurité, etc.).</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6DFD8E8E"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25C57D5C" w14:textId="77777777" w:rsidTr="00541803">
        <w:trPr>
          <w:trHeight w:val="705"/>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BA6507C"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12.2.4.4.4</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066A4A5D" w14:textId="4295AE9F" w:rsidR="008D16B0" w:rsidRPr="00BB0B63" w:rsidRDefault="0042076E" w:rsidP="0042076E">
            <w:pPr>
              <w:spacing w:after="0" w:line="240" w:lineRule="auto"/>
              <w:rPr>
                <w:rFonts w:ascii="Calibri" w:eastAsia="Times New Roman" w:hAnsi="Calibri" w:cs="Calibri"/>
                <w:color w:val="00B050"/>
                <w:sz w:val="24"/>
                <w:szCs w:val="24"/>
                <w:lang w:val="fr-BE"/>
              </w:rPr>
            </w:pPr>
            <w:r>
              <w:rPr>
                <w:rFonts w:ascii="Calibri" w:hAnsi="Calibri" w:cs="Calibri"/>
                <w:color w:val="00B050"/>
                <w:sz w:val="24"/>
                <w:szCs w:val="24"/>
                <w:lang w:val="fr-BE"/>
              </w:rPr>
              <w:t xml:space="preserve">Le </w:t>
            </w:r>
            <w:r w:rsidR="008D16B0" w:rsidRPr="008D16B0">
              <w:rPr>
                <w:rFonts w:ascii="Calibri" w:hAnsi="Calibri" w:cs="Calibri"/>
                <w:color w:val="00B050"/>
                <w:sz w:val="24"/>
                <w:szCs w:val="24"/>
                <w:lang w:val="fr-BE"/>
              </w:rPr>
              <w:t xml:space="preserve">dispositif de régulation de la température </w:t>
            </w:r>
            <w:r>
              <w:rPr>
                <w:rFonts w:ascii="Calibri" w:hAnsi="Calibri" w:cs="Calibri"/>
                <w:color w:val="00B050"/>
                <w:sz w:val="24"/>
                <w:szCs w:val="24"/>
                <w:lang w:val="fr-BE"/>
              </w:rPr>
              <w:t xml:space="preserve">est-il verrouillé </w:t>
            </w:r>
            <w:r w:rsidR="008D16B0" w:rsidRPr="008D16B0">
              <w:rPr>
                <w:rFonts w:ascii="Calibri" w:hAnsi="Calibri" w:cs="Calibri"/>
                <w:color w:val="00B050"/>
                <w:sz w:val="24"/>
                <w:szCs w:val="24"/>
                <w:lang w:val="fr-BE"/>
              </w:rPr>
              <w:t>avec la source de chauffage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396CC" w14:textId="1ACD5EDA"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9918BD">
              <w:rPr>
                <w:rFonts w:ascii="Calibri" w:hAnsi="Calibri" w:cs="Calibri"/>
                <w:b/>
                <w:bCs/>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2ACCEC0" w14:textId="06E6565C"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Ce dispositif et son verrouillage doivent être testés.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A846FE5"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0FA2CEED"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466EBBE"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12.2.4.4.5</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B6EB024" w14:textId="3F685A73"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 les conteneurs sont refroidis ou chauffés, une procédure d'urgence est-elle déclenchée en cas de dysfonctionnement du système de refroidissement/chauffage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681FF0" w14:textId="77777777" w:rsidR="008D16B0" w:rsidRPr="00BB0B63" w:rsidRDefault="008D16B0" w:rsidP="008D16B0">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99D8A3E" w14:textId="2252CBE2"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réchauffage peut provoquer des réactions d'emballement dans le cas de produits ayant une faible température de polymérisation par auto-accélération et/ou pourrait affecter négativement la qualité du produit.</w:t>
            </w:r>
          </w:p>
          <w:p w14:paraId="03972842" w14:textId="5BCD4B15" w:rsidR="008D16B0" w:rsidRPr="00BB0B63" w:rsidRDefault="008D16B0" w:rsidP="008D16B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systèmes de contrôle automatiques sont préférables, mais les systèmes de surveillance manuels sont acceptés.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8F02406"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p>
        </w:tc>
      </w:tr>
      <w:tr w:rsidR="008D16B0" w:rsidRPr="00BB0B63" w14:paraId="7360126E"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73E91E48"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12.2.4.4.6</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513B953C" w14:textId="3D5B1B7C"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Une surveillance est-elle assurée lorsque le chauffage a lieu la nuit ou pendant les week-ends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8F9FB" w14:textId="77777777"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FFB1490" w14:textId="0358D4FF" w:rsidR="008D16B0" w:rsidRPr="00BB0B63" w:rsidRDefault="008D16B0" w:rsidP="0042076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Des contrôles réguliers doivent être effectués et documentés. Des systèmes mobiles d’alarme, s</w:t>
            </w:r>
            <w:r w:rsidR="0042076E">
              <w:rPr>
                <w:rFonts w:ascii="Calibri" w:eastAsia="Times New Roman" w:hAnsi="Calibri" w:cs="Calibri"/>
                <w:color w:val="00B050"/>
                <w:sz w:val="24"/>
                <w:szCs w:val="24"/>
                <w:lang w:val="fr-BE"/>
              </w:rPr>
              <w:t>‘</w:t>
            </w:r>
            <w:r w:rsidRPr="00BB0B63">
              <w:rPr>
                <w:rFonts w:ascii="Calibri" w:eastAsia="Times New Roman" w:hAnsi="Calibri" w:cs="Calibri"/>
                <w:color w:val="00B050"/>
                <w:sz w:val="24"/>
                <w:szCs w:val="24"/>
                <w:lang w:val="fr-BE"/>
              </w:rPr>
              <w:t>ils sont autorisés par la réglementation locale, sont acceptables.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E508DE2"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1DD34202"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47B00590"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12.2.4.4.7</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46D24C0A" w14:textId="36257E97" w:rsidR="008D16B0" w:rsidRPr="00BB0B63" w:rsidRDefault="008D16B0" w:rsidP="008D16B0">
            <w:pPr>
              <w:spacing w:after="0" w:line="240" w:lineRule="auto"/>
              <w:rPr>
                <w:rFonts w:ascii="Calibri" w:eastAsia="Times New Roman" w:hAnsi="Calibri" w:cs="Calibri"/>
                <w:color w:val="00B050"/>
                <w:sz w:val="24"/>
                <w:szCs w:val="24"/>
                <w:lang w:val="fr-BE"/>
              </w:rPr>
            </w:pPr>
            <w:r w:rsidRPr="008D16B0">
              <w:rPr>
                <w:rFonts w:ascii="Calibri" w:hAnsi="Calibri" w:cs="Calibri"/>
                <w:color w:val="00B050"/>
                <w:sz w:val="24"/>
                <w:szCs w:val="24"/>
                <w:lang w:val="fr-BE"/>
              </w:rPr>
              <w:t>Garde t-on une trace écrite de chaque opération, y compris de l’évolution de la température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BBF699" w14:textId="788CE115"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8D16B0">
              <w:rPr>
                <w:rFonts w:ascii="Calibri"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1F012B1" w14:textId="1C89B301" w:rsidR="008D16B0" w:rsidRPr="000E5FBD" w:rsidRDefault="008D16B0" w:rsidP="008D16B0">
            <w:pPr>
              <w:spacing w:after="0" w:line="240" w:lineRule="auto"/>
              <w:rPr>
                <w:rFonts w:ascii="Calibri" w:hAnsi="Calibri" w:cs="Calibri"/>
                <w:color w:val="00B050"/>
                <w:sz w:val="24"/>
                <w:szCs w:val="24"/>
                <w:lang w:val="fr-BE"/>
              </w:rPr>
            </w:pPr>
            <w:r w:rsidRPr="008D16B0">
              <w:rPr>
                <w:rFonts w:ascii="Calibri" w:hAnsi="Calibri" w:cs="Calibri"/>
                <w:color w:val="00B050"/>
                <w:sz w:val="24"/>
                <w:szCs w:val="24"/>
                <w:lang w:val="fr-BE"/>
              </w:rPr>
              <w:t>Vérifier un échantillon de documents sur les opérations de réchauffage/refroidissement.</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209D23E"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8D16B0" w:rsidRPr="00BB0B63" w14:paraId="0A970BA3"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4C980404" w14:textId="77777777" w:rsidR="008D16B0" w:rsidRPr="00EE49A5" w:rsidRDefault="008D16B0" w:rsidP="008D16B0">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12.2.4.4.8</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7EDEFD9E" w14:textId="26227A23" w:rsidR="008D16B0" w:rsidRPr="00BB0B63" w:rsidRDefault="008D16B0" w:rsidP="0042076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Existe-t-il un système pour empêcher le mélange des produits </w:t>
            </w:r>
            <w:r w:rsidR="0042076E">
              <w:rPr>
                <w:rFonts w:ascii="Calibri" w:eastAsia="Times New Roman" w:hAnsi="Calibri" w:cs="Calibri"/>
                <w:color w:val="00B050"/>
                <w:sz w:val="24"/>
                <w:szCs w:val="24"/>
                <w:lang w:val="fr-BE"/>
              </w:rPr>
              <w:t>de chauffage</w:t>
            </w:r>
            <w:r w:rsidR="00B5157C">
              <w:rPr>
                <w:rFonts w:ascii="Calibri" w:eastAsia="Times New Roman" w:hAnsi="Calibri" w:cs="Calibri"/>
                <w:color w:val="00B050"/>
                <w:sz w:val="24"/>
                <w:szCs w:val="24"/>
                <w:lang w:val="fr-BE"/>
              </w:rPr>
              <w: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B49361" w14:textId="77777777" w:rsidR="008D16B0" w:rsidRPr="00BB0B63" w:rsidRDefault="008D16B0" w:rsidP="008D16B0">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794F32B" w14:textId="501175B9" w:rsidR="008D16B0" w:rsidRPr="00BB0B63" w:rsidRDefault="008D16B0" w:rsidP="008D16B0">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Cette exigence répond au risque d'un chauffage incorrect mentionné au point 12.2.4.4.2.a. </w:t>
            </w:r>
          </w:p>
          <w:p w14:paraId="72E0B47D" w14:textId="184170E5" w:rsidR="008D16B0" w:rsidRPr="00BB0B63" w:rsidRDefault="008D16B0" w:rsidP="008D16B0">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Un exemple de système consiste à disposer de zones désignées pour le chauffage des conteneurs avec un mélange eau/glycol, séparées de la zone fournissant le chauffage à la vapeur.</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17903E4" w14:textId="77777777" w:rsidR="008D16B0" w:rsidRPr="00BB0B63" w:rsidRDefault="008D16B0" w:rsidP="008D16B0">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746541" w:rsidRPr="003E22F5" w14:paraId="00BA887C"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5FA61C78"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12.2.4.4.9</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029F008A" w14:textId="6D291B03"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L'opération est-elle effectuée conformément aux exigences de la question 12.2.</w:t>
            </w:r>
            <w:r w:rsidR="006F0DF2" w:rsidRPr="00BB0B63">
              <w:rPr>
                <w:rFonts w:ascii="Calibri" w:eastAsia="Times New Roman" w:hAnsi="Calibri" w:cs="Calibri"/>
                <w:color w:val="00B050"/>
                <w:sz w:val="24"/>
                <w:szCs w:val="24"/>
                <w:lang w:val="fr-BE"/>
              </w:rPr>
              <w:t>2.</w:t>
            </w:r>
            <w:r w:rsidRPr="00BB0B63">
              <w:rPr>
                <w:rFonts w:ascii="Calibri" w:eastAsia="Times New Roman" w:hAnsi="Calibri" w:cs="Calibri"/>
                <w:color w:val="00B050"/>
                <w:sz w:val="24"/>
                <w:szCs w:val="24"/>
                <w:lang w:val="fr-BE"/>
              </w:rPr>
              <w:t>3.1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E4528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DA3E0B4" w14:textId="1AC98FB9" w:rsidR="00746541" w:rsidRPr="00BB0B63" w:rsidRDefault="0054731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L'évaluateur vérifiera l’autorisation d’exploitation</w:t>
            </w:r>
            <w:r w:rsidR="00746541" w:rsidRPr="00BB0B63">
              <w:rPr>
                <w:rFonts w:ascii="Calibri" w:eastAsia="Times New Roman" w:hAnsi="Calibri" w:cs="Calibri"/>
                <w:color w:val="00B050"/>
                <w:sz w:val="24"/>
                <w:szCs w:val="24"/>
                <w:lang w:val="fr-BE"/>
              </w:rPr>
              <w:t xml:space="preserve"> pour voir si des exigences spécifiques pour le revêtement du sol sont incluses.</w:t>
            </w:r>
          </w:p>
          <w:p w14:paraId="72F04DAD"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Comme les conteneurs sont généralement stockés sur le sol, il est important que le sol soit adéquat. </w:t>
            </w:r>
          </w:p>
          <w:p w14:paraId="07E0E275"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En cas de déversement de produit, la nappe phréatique pourrait être contaminée avec des effets négatifs pour l'environnement et les personnes. </w:t>
            </w:r>
          </w:p>
          <w:p w14:paraId="595C58AD"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La plupart des dépôts de conteneurs ont une surface faite de briques (environ 12 cm), puis une couche de gravier (10-30 cm) et enfin une ou plusieurs couches de béton comme fondation de base (20-60 cm). </w:t>
            </w:r>
          </w:p>
          <w:p w14:paraId="3F008330" w14:textId="46C2CB33" w:rsidR="00746541" w:rsidRPr="00EE49A5" w:rsidRDefault="00746541" w:rsidP="00746541">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Au moins une des couches (généralement la couche de béton) doit être imperméable. </w:t>
            </w:r>
            <w:r w:rsidRPr="00746541">
              <w:rPr>
                <w:rFonts w:ascii="Calibri" w:eastAsia="Times New Roman" w:hAnsi="Calibri" w:cs="Calibri"/>
                <w:color w:val="00B050"/>
                <w:sz w:val="24"/>
                <w:szCs w:val="24"/>
              </w:rPr>
              <w:t>L'évaluateur exigera des preuves documentaires de cette condition.</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1B5A653" w14:textId="77777777" w:rsidR="00746541" w:rsidRPr="00EE49A5" w:rsidRDefault="00746541" w:rsidP="00746541">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746541" w:rsidRPr="00BB0B63" w14:paraId="241E2C26"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12B7B8"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12.2.4.4.10</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5C1EC9F0" w14:textId="698C8811"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procédure pour inspecter le réservoir après le réchauffage/refroidissement et avant le départ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35D518"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03CADDF" w14:textId="3D4437BF"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L'entreprise vérifiera la température, l'étanchéité, le retrait des équipements pour mesurer la température, la déconnexion des tuyaux/câbles électriques, etc. Ces contrôles doivent être enregistrés (ils pourraient faire partie de la liste de contrôle de la question 12.2.4.4.1.e).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2E707AB"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746541" w:rsidRPr="00BB0B63" w14:paraId="4421268C"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4907F8D"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267A2495" w14:textId="6F524D55"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cas de changement d'équipement de l'unité de réchauffage/refroidissement, une évaluation des risques liés à la gestion du changement (MOC) a-t-elle été réalisée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A323C"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46E5789"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A partir des conversations avec les personnes auditées, identifiez les changements dans les pratiques de travail.</w:t>
            </w:r>
          </w:p>
          <w:p w14:paraId="7820FCC1" w14:textId="270BABCE"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Reportez-vous aux directives sur la gestion du changement (MOC) : "Managing Change in a Chemicals Supply Chain" : https://cefic.org/library-item/guidelines-for-managing-change-in-a-chemicals-supply-chain/ ou équivalent.</w:t>
            </w:r>
          </w:p>
          <w:p w14:paraId="242B938E" w14:textId="2C3CE751"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Recherchez les enregistrements de l'évaluation des risques, comme indiqué dans la section 5 du guide ou équivalent.</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6C87AF0"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746541" w:rsidRPr="00BB0B63" w14:paraId="1EF76B31"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46D0AF23"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12.2.4.4.12</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4EDBA93B" w14:textId="12358C86"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L'entreprise a-t-elle communiqué le résultat de l'évaluation du risque de gestion du changement (MOC) aux personnes impliquées dans l'opération, au cas où le risque changerait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F81C44"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86142C1"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64ACF17"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32"/>
                <w:szCs w:val="32"/>
                <w:lang w:val="fr-BE"/>
              </w:rPr>
              <w:t> </w:t>
            </w:r>
          </w:p>
        </w:tc>
      </w:tr>
      <w:tr w:rsidR="00746541" w:rsidRPr="003E22F5" w14:paraId="57ACAAE3" w14:textId="77777777" w:rsidTr="00541803">
        <w:trPr>
          <w:trHeight w:val="584"/>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4D7F55E"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12.2.4.5</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BECE453" w14:textId="1F3C6A51" w:rsidR="00746541" w:rsidRPr="009644AC" w:rsidRDefault="00746541" w:rsidP="00746541">
            <w:pPr>
              <w:spacing w:after="0" w:line="240" w:lineRule="auto"/>
              <w:rPr>
                <w:rFonts w:ascii="Calibri" w:eastAsia="Times New Roman" w:hAnsi="Calibri" w:cs="Calibri"/>
                <w:color w:val="00B050"/>
                <w:sz w:val="24"/>
                <w:szCs w:val="24"/>
              </w:rPr>
            </w:pPr>
            <w:r>
              <w:rPr>
                <w:color w:val="00B050"/>
                <w:sz w:val="24"/>
                <w:szCs w:val="24"/>
              </w:rPr>
              <w:t>Prise d’échantillon</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002171" w14:textId="77777777" w:rsidR="00746541" w:rsidRPr="00EE49A5"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20FA4FF" w14:textId="77777777" w:rsidR="00746541" w:rsidRPr="00EE49A5" w:rsidRDefault="00746541" w:rsidP="00746541">
            <w:pPr>
              <w:spacing w:after="0" w:line="240" w:lineRule="auto"/>
              <w:rPr>
                <w:rFonts w:ascii="Calibri" w:eastAsia="Times New Roman" w:hAnsi="Calibri" w:cs="Calibri"/>
                <w:color w:val="00B050"/>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6D39A646"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0CE01EE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624B031"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12.2.4.5.1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8880698" w14:textId="5105E7BB"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 un échantillonnage est effectué, existe-t-il une procédure pour réaliser l'opération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1B0F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7723D4E"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Tout d'abord, le site doit avoir pour politique d'éviter l'échantillonnage des conteneurs. Cependant, lorsque l'échantillonnage est encore fortement nécessaire, le site doit mettre en place une procédure. </w:t>
            </w:r>
          </w:p>
          <w:p w14:paraId="24A6C310" w14:textId="4162F6CC"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risques qui peuvent survenir sont les suivants:</w:t>
            </w:r>
          </w:p>
          <w:p w14:paraId="2C95FB9B" w14:textId="43007022"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la contamination du personnel ou de tiers,</w:t>
            </w:r>
          </w:p>
          <w:p w14:paraId="10E22508" w14:textId="02DAB394"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la pollution de l'environnement (air, eau, sol), </w:t>
            </w:r>
          </w:p>
          <w:p w14:paraId="4EB34E77" w14:textId="0BE48555"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 les problèmes de sécurité et/ou de qualité du produit (impuretés, réaction avec l'humidité/oxydation) </w:t>
            </w:r>
          </w:p>
          <w:p w14:paraId="4FD60BAA" w14:textId="46C881E5"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le travail en hauteur (transport du matériel d'échantillonnage et risque de chute).</w:t>
            </w:r>
          </w:p>
          <w:p w14:paraId="618A49D4" w14:textId="036CBFC9" w:rsidR="00746541" w:rsidRPr="00BB0B63" w:rsidRDefault="0054731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 l’autorisation</w:t>
            </w:r>
            <w:r w:rsidR="00746541" w:rsidRPr="00BB0B63">
              <w:rPr>
                <w:rFonts w:ascii="Calibri" w:eastAsia="Times New Roman" w:hAnsi="Calibri" w:cs="Calibri"/>
                <w:color w:val="00B050"/>
                <w:sz w:val="24"/>
                <w:szCs w:val="24"/>
                <w:lang w:val="fr-BE"/>
              </w:rPr>
              <w:t xml:space="preserve"> d’exploitation le permet, l'échantillonnage doit être effectué par des experts autorisés, en utilisant un équipement approprié pour le prélèvement et le transport des échantillons. Pour choisir l'équipement de protection individuelle approprié, la dernière version de la FDS doit être disponible.</w:t>
            </w:r>
          </w:p>
          <w:p w14:paraId="1B7D331D" w14:textId="4FEF7AC1"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Si il n’y a pas de prise d’échantillon, la question n'est pas applicable.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D1EAD03"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378F8DF8"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D0DB94B"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12.2.5</w:t>
            </w:r>
            <w:r>
              <w:rPr>
                <w:rFonts w:ascii="Calibri" w:eastAsia="Times New Roman" w:hAnsi="Calibri" w:cs="Calibri"/>
                <w:b/>
                <w:bCs/>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628A2904" w14:textId="29E8F32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bCs/>
                <w:color w:val="00B050"/>
                <w:sz w:val="24"/>
                <w:szCs w:val="24"/>
                <w:lang w:val="fr-BE"/>
              </w:rPr>
              <w:t>Intervention d'urgence et préparation aux déversements</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54763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46F351" w14:textId="27435190"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bCs/>
                <w:color w:val="00B050"/>
                <w:sz w:val="24"/>
                <w:szCs w:val="24"/>
                <w:lang w:val="fr-BE"/>
              </w:rPr>
              <w:t>Intervention d'urgence et préparation aux déversements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4F14924"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4AC98ADB" w14:textId="77777777" w:rsidTr="00541803">
        <w:trPr>
          <w:trHeight w:val="456"/>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9463D29"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6A50E1C" w14:textId="047793A1" w:rsidR="00746541" w:rsidRPr="00EE49A5" w:rsidRDefault="00746541" w:rsidP="00746541">
            <w:pPr>
              <w:spacing w:after="0" w:line="240" w:lineRule="auto"/>
              <w:rPr>
                <w:rFonts w:ascii="Calibri" w:eastAsia="Times New Roman" w:hAnsi="Calibri" w:cs="Calibri"/>
                <w:color w:val="00B050"/>
                <w:sz w:val="24"/>
                <w:szCs w:val="24"/>
              </w:rPr>
            </w:pPr>
            <w:r w:rsidRPr="00746541">
              <w:rPr>
                <w:rFonts w:ascii="Calibri" w:eastAsia="Times New Roman" w:hAnsi="Calibri" w:cs="Calibri"/>
                <w:color w:val="00B050"/>
                <w:sz w:val="24"/>
                <w:szCs w:val="24"/>
              </w:rPr>
              <w:t>Confinement des déversements</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1B1532" w14:textId="77777777" w:rsidR="00746541" w:rsidRPr="00EE49A5"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B0914E1" w14:textId="77777777" w:rsidR="00746541" w:rsidRPr="00EE49A5" w:rsidRDefault="00746541" w:rsidP="00746541">
            <w:pPr>
              <w:spacing w:after="0" w:line="240" w:lineRule="auto"/>
              <w:rPr>
                <w:rFonts w:ascii="Calibri" w:eastAsia="Times New Roman" w:hAnsi="Calibri" w:cs="Calibri"/>
                <w:color w:val="00B050"/>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672BD01"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3E22F5" w14:paraId="732ECFD7"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0E0D5F1"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12.2.5.1.1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C7C44FC" w14:textId="784E41D2"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système de confinement des fuites et des déversements, qui permet également d'isoler le drainage du site?</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6F478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xml:space="preserve">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616A5B4" w14:textId="42D4D7CA" w:rsidR="00746541" w:rsidRPr="00EE49A5" w:rsidRDefault="00746541" w:rsidP="00746541">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La zone de chargement/déchargement doit idéalement être en pente, mais le produit déversé ne doit pas pouvoir s'écouler vers d'autres parties des locaux (où des sources d'inflammation peuvent être présentes). </w:t>
            </w:r>
            <w:r w:rsidRPr="00746541">
              <w:rPr>
                <w:rFonts w:ascii="Calibri" w:eastAsia="Times New Roman" w:hAnsi="Calibri" w:cs="Calibri"/>
                <w:color w:val="00B050"/>
                <w:sz w:val="24"/>
                <w:szCs w:val="24"/>
              </w:rPr>
              <w:t>Vérifiez l'absence d'égouts non contrôlés.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5DDFF109" w14:textId="77777777" w:rsidR="00746541" w:rsidRPr="00EE49A5" w:rsidRDefault="00746541" w:rsidP="00746541">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746541" w:rsidRPr="00BB0B63" w14:paraId="4530D772"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65E868AF"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12.2.5.1.2</w:t>
            </w:r>
            <w:r>
              <w:rPr>
                <w:rFonts w:ascii="Calibri" w:eastAsia="Times New Roman" w:hAnsi="Calibri" w:cs="Calibri"/>
                <w:color w:val="00B050"/>
                <w:sz w:val="24"/>
                <w:szCs w:val="24"/>
              </w:rPr>
              <w:t>.</w:t>
            </w:r>
          </w:p>
          <w:p w14:paraId="2004EBE6" w14:textId="77777777" w:rsidR="00746541" w:rsidRPr="00EE49A5" w:rsidRDefault="00746541" w:rsidP="00746541">
            <w:pPr>
              <w:spacing w:after="0" w:line="240" w:lineRule="auto"/>
              <w:rPr>
                <w:rFonts w:ascii="Calibri" w:eastAsia="Times New Roman" w:hAnsi="Calibri" w:cs="Calibri"/>
                <w:color w:val="00B050"/>
                <w:sz w:val="24"/>
                <w:szCs w:val="24"/>
              </w:rPr>
            </w:pP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77DAA6BA" w14:textId="747D2BCD"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bac, une unité mobile ou d'une zone séparée délimitée pour gérer les petits déversements qui ne peuvent être arrêtés ou contenus par des matériaux absorbants, etc.</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B150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7A3415A" w14:textId="1375B221"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Des exemples d'installations de confinement pourraient être un bac d'égouttage pour les conteneurs, ou une zone rétention imperméable à bordures ou à faisceau. Se référer à la section 6.1.1. de la directive "Stockage et manutention en toute sécurité des conteneurs transportant des marchandises dangereuses et des substances dangereuses" et à SQAS Core, section 4. "Préparation et réponse aux situations d'urgence sur et hors site".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D0F0B48"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r>
      <w:tr w:rsidR="00746541" w:rsidRPr="003E22F5" w14:paraId="303F3253"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7DC607DA"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12.2.5.1.3</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8356D" w14:textId="2230E981"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Pour les déversements importants et les pertes significatives, le site dispose-t-il d'un emplacement ou d'un équipement qui pourrait contenir le volume " total perdu " d'un conteneur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965A8E"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4"/>
                <w:szCs w:val="24"/>
                <w:lang w:val="fr-BE"/>
              </w:rPr>
              <w:t> </w:t>
            </w: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91CF020" w14:textId="0D529A40" w:rsidR="00746541" w:rsidRPr="00EE49A5" w:rsidRDefault="00746541" w:rsidP="00746541">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Se référer à la section 6.1.2. des directives "Stockage et manutention sûrs des conteneurs transportant des marchandises dangereuses et des substances dangereuses". Il doit s'agir d'un équipement ou d'un emplacement tel qu'un grand bac, un bassin de grand volume, une unité de dérapage ou un emplacement qui contient le volume total. Le site de réception doit avoir un sol étanche aux liquides, une surface basse et un mécanisme de drainage contrôlé. </w:t>
            </w:r>
            <w:r w:rsidRPr="00746541">
              <w:rPr>
                <w:rFonts w:ascii="Calibri" w:eastAsia="Times New Roman" w:hAnsi="Calibri" w:cs="Calibri"/>
                <w:color w:val="00B050"/>
                <w:sz w:val="24"/>
                <w:szCs w:val="24"/>
              </w:rPr>
              <w:t>Se référer à SQAS Core, Section 4, Intervention d'urgence.</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634BCE4" w14:textId="77777777" w:rsidR="00746541" w:rsidRPr="00EE49A5" w:rsidRDefault="00746541" w:rsidP="00746541">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746541" w:rsidRPr="00BB0B63" w14:paraId="488FDA77"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037A562D"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12.2.5.2</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07489C6C" w14:textId="2B69CC33"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Catastrophes naturelles/ Risque climatique et géographique</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A584D3"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3E53EDB"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CA95E35"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4C4A15D2"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51BCDE72"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12.2.5.2.1</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FFFFFF" w:themeFill="background1"/>
          </w:tcPr>
          <w:p w14:paraId="55AEA5BC" w14:textId="183E8C65"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une évaluation des risques couvrant les catastrophes naturelles ou les risques climatiques et géographiques ?</w:t>
            </w:r>
          </w:p>
        </w:tc>
        <w:tc>
          <w:tcPr>
            <w:tcW w:w="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1913D6"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F1582" w14:textId="25F6C7D2"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cas de fortes pluies, les collecteurs d'eaux pluviales peuvent être saturés et le site peut être inondé. Surtout après une longue période de sécheresse. La réduction du sol absorbant dans la zone de stockage y contribue.</w:t>
            </w:r>
          </w:p>
          <w:p w14:paraId="3E291829" w14:textId="53C2F71B"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inondations peuvent avoir un pouvoir destructeur et avoir un impact sur le sol, l'infrastructure du site et entraîner le flottement des conteneurs, la perte de confinement et la contamination de l'eau. Dans le cas du stockage de conteneurs contenant des substances réactives à l'eau, le contact avec l'eau peut entraîner l'émission de gaz inflammables. Cela peut ensuite conduire à des mélanges explosifs avec l'air, avec toutes ses conséquences, et peut mettre en danger la santé humaine et l'environnement. </w:t>
            </w:r>
          </w:p>
          <w:p w14:paraId="4990A127" w14:textId="05CAB523"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vents à grande vitesse peuvent constituer un risque sérieux. Voir la question 12.2.2.2. sur </w:t>
            </w:r>
            <w:r w:rsidR="00843F83" w:rsidRPr="00BB0B63">
              <w:rPr>
                <w:rFonts w:ascii="Calibri" w:eastAsia="Times New Roman" w:hAnsi="Calibri" w:cs="Calibri"/>
                <w:color w:val="00B050"/>
                <w:sz w:val="24"/>
                <w:szCs w:val="24"/>
                <w:lang w:val="fr-BE"/>
              </w:rPr>
              <w:t>l</w:t>
            </w:r>
            <w:r w:rsidR="00843F83">
              <w:rPr>
                <w:rFonts w:ascii="Calibri" w:eastAsia="Times New Roman" w:hAnsi="Calibri" w:cs="Calibri"/>
                <w:color w:val="00B050"/>
                <w:sz w:val="24"/>
                <w:szCs w:val="24"/>
                <w:lang w:val="fr-BE"/>
              </w:rPr>
              <w:t>e gerbage</w:t>
            </w:r>
            <w:r w:rsidR="00843F83" w:rsidRPr="00BB0B63">
              <w:rPr>
                <w:rFonts w:ascii="Calibri" w:eastAsia="Times New Roman" w:hAnsi="Calibri" w:cs="Calibri"/>
                <w:color w:val="00B050"/>
                <w:sz w:val="24"/>
                <w:szCs w:val="24"/>
                <w:lang w:val="fr-BE"/>
              </w:rPr>
              <w:t xml:space="preserve"> </w:t>
            </w:r>
            <w:r w:rsidRPr="00BB0B63">
              <w:rPr>
                <w:rFonts w:ascii="Calibri" w:eastAsia="Times New Roman" w:hAnsi="Calibri" w:cs="Calibri"/>
                <w:color w:val="00B050"/>
                <w:sz w:val="24"/>
                <w:szCs w:val="24"/>
                <w:lang w:val="fr-BE"/>
              </w:rPr>
              <w:t>des conteneurs.</w:t>
            </w:r>
          </w:p>
          <w:p w14:paraId="10A75D9A" w14:textId="4B7E7F7F"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évalué doit disposer d'une procédure permettant à l'entreprise de recevoir des alertes avant l'apparition de conditions météorologiques à haut risque (par exemple, coups de vent, précipitations extrêmes, risque d'inondation, etc.), et l'entreprise doit avoir défini - dans le cadre de son plan d'intervention d'urgence - des mesures détaillées pour atténuer les risques et limiter les conséquences.</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7FBE8D92"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00CFAF31" w14:textId="77777777" w:rsidTr="00541803">
        <w:trPr>
          <w:trHeight w:val="509"/>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133F5D3" w14:textId="77777777" w:rsidR="00746541" w:rsidRPr="00576009" w:rsidRDefault="00746541" w:rsidP="00746541">
            <w:pPr>
              <w:spacing w:after="0" w:line="240" w:lineRule="auto"/>
              <w:rPr>
                <w:rFonts w:ascii="Calibri" w:eastAsia="Times New Roman" w:hAnsi="Calibri" w:cs="Calibri"/>
                <w:b/>
                <w:bCs/>
                <w:color w:val="00B050"/>
                <w:sz w:val="24"/>
                <w:szCs w:val="24"/>
              </w:rPr>
            </w:pPr>
            <w:r w:rsidRPr="00851A27">
              <w:rPr>
                <w:rFonts w:ascii="Calibri" w:eastAsia="Times New Roman" w:hAnsi="Calibri" w:cs="Calibri"/>
                <w:b/>
                <w:bCs/>
                <w:color w:val="00B050"/>
                <w:sz w:val="24"/>
                <w:szCs w:val="24"/>
              </w:rPr>
              <w:t>12.2.6.</w:t>
            </w:r>
          </w:p>
        </w:tc>
        <w:tc>
          <w:tcPr>
            <w:tcW w:w="1724" w:type="pct"/>
            <w:tcBorders>
              <w:top w:val="single" w:sz="4" w:space="0" w:color="auto"/>
              <w:left w:val="nil"/>
              <w:bottom w:val="single" w:sz="4" w:space="0" w:color="auto"/>
              <w:right w:val="single" w:sz="4" w:space="0" w:color="auto"/>
            </w:tcBorders>
            <w:shd w:val="clear" w:color="auto" w:fill="auto"/>
          </w:tcPr>
          <w:p w14:paraId="516A8601" w14:textId="172C6A54" w:rsidR="00746541" w:rsidRPr="00BB0B63" w:rsidRDefault="007E4E2E" w:rsidP="00843F83">
            <w:pPr>
              <w:spacing w:after="0"/>
              <w:rPr>
                <w:rFonts w:ascii="Calibri" w:eastAsia="Times New Roman" w:hAnsi="Calibri" w:cs="Calibri"/>
                <w:b/>
                <w:bCs/>
                <w:color w:val="00B050"/>
                <w:sz w:val="24"/>
                <w:szCs w:val="24"/>
                <w:lang w:val="fr-BE"/>
              </w:rPr>
            </w:pPr>
            <w:r w:rsidRPr="00BB0B63">
              <w:rPr>
                <w:rFonts w:eastAsia="Times New Roman"/>
                <w:b/>
                <w:bCs/>
                <w:color w:val="00B050"/>
                <w:sz w:val="24"/>
                <w:szCs w:val="24"/>
                <w:lang w:val="fr-BE"/>
              </w:rPr>
              <w:t xml:space="preserve">Contrôle de  </w:t>
            </w:r>
            <w:r w:rsidR="00843F83">
              <w:rPr>
                <w:rFonts w:eastAsia="Times New Roman"/>
                <w:b/>
                <w:bCs/>
                <w:color w:val="00B050"/>
                <w:sz w:val="24"/>
                <w:szCs w:val="24"/>
                <w:lang w:val="fr-BE"/>
              </w:rPr>
              <w:t xml:space="preserve">libération </w:t>
            </w:r>
            <w:r w:rsidRPr="00BB0B63">
              <w:rPr>
                <w:rFonts w:eastAsia="Times New Roman"/>
                <w:b/>
                <w:bCs/>
                <w:color w:val="00B050"/>
                <w:sz w:val="24"/>
                <w:szCs w:val="24"/>
                <w:lang w:val="fr-BE"/>
              </w:rPr>
              <w:t>des équipements</w:t>
            </w:r>
          </w:p>
        </w:tc>
        <w:tc>
          <w:tcPr>
            <w:tcW w:w="99" w:type="pct"/>
            <w:gridSpan w:val="2"/>
            <w:tcBorders>
              <w:top w:val="single" w:sz="4" w:space="0" w:color="auto"/>
              <w:left w:val="nil"/>
              <w:bottom w:val="single" w:sz="4" w:space="0" w:color="auto"/>
              <w:right w:val="single" w:sz="4" w:space="0" w:color="auto"/>
            </w:tcBorders>
          </w:tcPr>
          <w:p w14:paraId="7EA3B2D8"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69110A8B"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4DCE5CEC" w14:textId="77777777" w:rsidR="00746541" w:rsidRPr="00BB0B63" w:rsidRDefault="00746541" w:rsidP="00746541">
            <w:pPr>
              <w:spacing w:after="0" w:line="240" w:lineRule="auto"/>
              <w:jc w:val="center"/>
              <w:rPr>
                <w:rFonts w:ascii="Calibri" w:eastAsia="Times New Roman" w:hAnsi="Calibri" w:cs="Calibri"/>
                <w:b/>
                <w:bCs/>
                <w:color w:val="00B050"/>
                <w:sz w:val="24"/>
                <w:szCs w:val="24"/>
                <w:lang w:val="fr-BE"/>
              </w:rPr>
            </w:pPr>
          </w:p>
        </w:tc>
      </w:tr>
      <w:tr w:rsidR="00746541" w:rsidRPr="00BB0B63" w14:paraId="531CCB39"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3A809C08"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12.2.6.1.</w:t>
            </w:r>
          </w:p>
        </w:tc>
        <w:tc>
          <w:tcPr>
            <w:tcW w:w="1724" w:type="pct"/>
            <w:tcBorders>
              <w:top w:val="single" w:sz="4" w:space="0" w:color="auto"/>
              <w:left w:val="single" w:sz="4" w:space="0" w:color="auto"/>
              <w:bottom w:val="single" w:sz="4" w:space="0" w:color="auto"/>
              <w:right w:val="single" w:sz="4" w:space="0" w:color="auto"/>
            </w:tcBorders>
            <w:shd w:val="clear" w:color="auto" w:fill="auto"/>
          </w:tcPr>
          <w:p w14:paraId="72EE9F58" w14:textId="4A9D94DF" w:rsidR="00746541" w:rsidRPr="00BB0B63" w:rsidRDefault="00746541" w:rsidP="007E4E2E">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processus de validation de l'état de l'équipe</w:t>
            </w:r>
            <w:r w:rsidR="007E4E2E" w:rsidRPr="00BB0B63">
              <w:rPr>
                <w:rFonts w:ascii="Calibri" w:eastAsia="Times New Roman" w:hAnsi="Calibri" w:cs="Calibri"/>
                <w:color w:val="00B050"/>
                <w:sz w:val="24"/>
                <w:szCs w:val="24"/>
                <w:lang w:val="fr-BE"/>
              </w:rPr>
              <w:t>ment tel qu'il est libéré par le site</w:t>
            </w:r>
            <w:r w:rsidRPr="00BB0B63">
              <w:rPr>
                <w:rFonts w:ascii="Calibri" w:eastAsia="Times New Roman" w:hAnsi="Calibri" w:cs="Calibri"/>
                <w:color w:val="00B050"/>
                <w:sz w:val="24"/>
                <w:szCs w:val="24"/>
                <w:lang w:val="fr-BE"/>
              </w:rPr>
              <w:t xml:space="preserve">, </w:t>
            </w:r>
            <w:r w:rsidR="007E4E2E" w:rsidRPr="00BB0B63">
              <w:rPr>
                <w:rFonts w:ascii="Calibri" w:eastAsia="Times New Roman" w:hAnsi="Calibri" w:cs="Calibri"/>
                <w:color w:val="00B050"/>
                <w:sz w:val="24"/>
                <w:szCs w:val="24"/>
                <w:lang w:val="fr-BE"/>
              </w:rPr>
              <w:t>lorsqu’il est pris en charge</w:t>
            </w:r>
            <w:r w:rsidRPr="00BB0B63">
              <w:rPr>
                <w:rFonts w:ascii="Calibri" w:eastAsia="Times New Roman" w:hAnsi="Calibri" w:cs="Calibri"/>
                <w:color w:val="00B050"/>
                <w:sz w:val="24"/>
                <w:szCs w:val="24"/>
                <w:lang w:val="fr-BE"/>
              </w:rPr>
              <w:t xml:space="preserve"> par la partie collectrice ?  </w:t>
            </w:r>
          </w:p>
        </w:tc>
        <w:tc>
          <w:tcPr>
            <w:tcW w:w="99" w:type="pct"/>
            <w:gridSpan w:val="2"/>
            <w:tcBorders>
              <w:top w:val="single" w:sz="4" w:space="0" w:color="auto"/>
              <w:left w:val="single" w:sz="4" w:space="0" w:color="auto"/>
              <w:bottom w:val="single" w:sz="4" w:space="0" w:color="auto"/>
              <w:right w:val="single" w:sz="4" w:space="0" w:color="auto"/>
            </w:tcBorders>
          </w:tcPr>
          <w:p w14:paraId="4763E05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A5873EE" w14:textId="6C69EF40" w:rsidR="007E4E2E" w:rsidRPr="00BB0B63" w:rsidRDefault="007E4E2E"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Il doit exister un processus formel de vérification de l'état de l'équipement à sa sortie de l'établissement.  Il s'agit d'un "Bordereaeu d’interchange".  Il doit être rempli lorsqu'il y a des dommages à signaler et à enregistrer.  Ces dommages sont constatés lors du transfert du contrôle de l'équipement entre le site et la partie collectrice.  </w:t>
            </w:r>
          </w:p>
          <w:p w14:paraId="4E643D4A" w14:textId="77777777" w:rsidR="007E4E2E" w:rsidRPr="00BB0B63" w:rsidRDefault="007E4E2E"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L'équipement qui n'est pas apte au transport ne doit pas être remis. </w:t>
            </w:r>
          </w:p>
          <w:p w14:paraId="128CB891" w14:textId="69DED83C" w:rsidR="007E4E2E" w:rsidRPr="00BB0B63" w:rsidRDefault="007E4E2E"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Cela peut ne pas être applicable lorsque le site et la partie collectrice appartiennent à la même organisation/société.</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B916001"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0C21021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12AD20C7"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12.2.6.2</w:t>
            </w:r>
            <w:r w:rsidRPr="00655BA1">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6CF2852" w14:textId="3341AA90"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Dans le cadre du point 12.</w:t>
            </w:r>
            <w:r w:rsidR="00E02B85" w:rsidRPr="00BB0B63">
              <w:rPr>
                <w:rFonts w:ascii="Calibri" w:eastAsia="Times New Roman" w:hAnsi="Calibri" w:cs="Calibri"/>
                <w:color w:val="00B050"/>
                <w:sz w:val="24"/>
                <w:szCs w:val="24"/>
                <w:lang w:val="fr-BE"/>
              </w:rPr>
              <w:t>2.</w:t>
            </w:r>
            <w:r w:rsidRPr="00BB0B63">
              <w:rPr>
                <w:rFonts w:ascii="Calibri" w:eastAsia="Times New Roman" w:hAnsi="Calibri" w:cs="Calibri"/>
                <w:color w:val="00B050"/>
                <w:sz w:val="24"/>
                <w:szCs w:val="24"/>
                <w:lang w:val="fr-BE"/>
              </w:rPr>
              <w:t>6.1, le site prend-il des photos du conteneur au cours du processus de libération ?</w:t>
            </w:r>
          </w:p>
        </w:tc>
        <w:tc>
          <w:tcPr>
            <w:tcW w:w="99" w:type="pct"/>
            <w:gridSpan w:val="2"/>
            <w:tcBorders>
              <w:top w:val="single" w:sz="4" w:space="0" w:color="auto"/>
              <w:left w:val="nil"/>
              <w:bottom w:val="single" w:sz="4" w:space="0" w:color="auto"/>
              <w:right w:val="single" w:sz="4" w:space="0" w:color="auto"/>
            </w:tcBorders>
          </w:tcPr>
          <w:p w14:paraId="244A83D8"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59B0B5D5" w14:textId="42781954"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Bien que le processus de libération se déroule physiquement entre le conducteur et l'opérateur, les preuves photographiques fournissent un enregistrement visuel de cette activité, si des problèmes surviennent par la suite. Elles fournissent la preuve du "bon état" des conteneurs lors de leur libération par le dépôt.</w:t>
            </w:r>
          </w:p>
        </w:tc>
        <w:tc>
          <w:tcPr>
            <w:tcW w:w="288" w:type="pct"/>
            <w:tcBorders>
              <w:top w:val="single" w:sz="4" w:space="0" w:color="auto"/>
              <w:bottom w:val="single" w:sz="4" w:space="0" w:color="auto"/>
              <w:right w:val="single" w:sz="4" w:space="0" w:color="auto"/>
            </w:tcBorders>
            <w:shd w:val="clear" w:color="auto" w:fill="FFFFFF" w:themeFill="background1"/>
          </w:tcPr>
          <w:p w14:paraId="6B3C8757"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15A99C7F"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9597B46"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12.2.6.3</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28DB2D9C" w14:textId="7C10D2BF" w:rsidR="00746541" w:rsidRPr="00BB0B63" w:rsidRDefault="00746541"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Dans le cadre des inspections " en cours de traitement ", 12.2.1.2.3.b., la validité de la plaque signalétique CSC a été vérifiée ; la plaque signalétique CSC est-elle vérifiée pour s'assurer qu'elle est " à jour et valide " avant la libération ?</w:t>
            </w:r>
          </w:p>
        </w:tc>
        <w:tc>
          <w:tcPr>
            <w:tcW w:w="99" w:type="pct"/>
            <w:gridSpan w:val="2"/>
            <w:tcBorders>
              <w:top w:val="single" w:sz="4" w:space="0" w:color="auto"/>
              <w:left w:val="nil"/>
              <w:bottom w:val="single" w:sz="4" w:space="0" w:color="auto"/>
              <w:right w:val="single" w:sz="4" w:space="0" w:color="auto"/>
            </w:tcBorders>
          </w:tcPr>
          <w:p w14:paraId="7B7172D7"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4A4F92A6" w14:textId="2FB9C1A2"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Les conteneurs/unités de transport dont la " date de plaque CSC " a expiré au point de collecte ne doivent pas être autorisés à quitter l'installation. L'installation doit informer la partie contractante de l'expiration de la plaque CSC sur le conteneur.</w:t>
            </w:r>
          </w:p>
        </w:tc>
        <w:tc>
          <w:tcPr>
            <w:tcW w:w="288" w:type="pct"/>
            <w:tcBorders>
              <w:top w:val="single" w:sz="4" w:space="0" w:color="auto"/>
              <w:bottom w:val="single" w:sz="4" w:space="0" w:color="auto"/>
              <w:right w:val="single" w:sz="4" w:space="0" w:color="auto"/>
            </w:tcBorders>
            <w:shd w:val="clear" w:color="auto" w:fill="FFFFFF" w:themeFill="background1"/>
          </w:tcPr>
          <w:p w14:paraId="69B9BD8C"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0BD6FE07"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26E5788C"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12.2.6.4</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4C4E667B" w14:textId="37620316" w:rsidR="00552CEB" w:rsidRPr="00BB0B63" w:rsidRDefault="00552CEB" w:rsidP="00552CEB">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processus pour gérer, par exemple, les inspections spéciales à la sortie, les contrôles de température, les contrôles de pression ou autres lors de la libération du conteneur ?</w:t>
            </w:r>
          </w:p>
        </w:tc>
        <w:tc>
          <w:tcPr>
            <w:tcW w:w="99" w:type="pct"/>
            <w:gridSpan w:val="2"/>
            <w:tcBorders>
              <w:top w:val="single" w:sz="4" w:space="0" w:color="auto"/>
              <w:left w:val="nil"/>
              <w:bottom w:val="single" w:sz="4" w:space="0" w:color="auto"/>
              <w:right w:val="single" w:sz="4" w:space="0" w:color="auto"/>
            </w:tcBorders>
          </w:tcPr>
          <w:p w14:paraId="76BE4B6E"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D60B77D" w14:textId="2C000A4D" w:rsidR="00746541" w:rsidRPr="00655BA1" w:rsidRDefault="00552CEB" w:rsidP="00552CEB">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Il peut être nécessaire de confirmer, par exemple, la température ou la pression du conteneur à la sortie du site.  Il peut aussi s'agir d'une exigence des clients ou des autorités vétérinaires ou douanières.  </w:t>
            </w:r>
            <w:r>
              <w:rPr>
                <w:rFonts w:ascii="Calibri" w:eastAsia="Times New Roman" w:hAnsi="Calibri" w:cs="Calibri"/>
                <w:color w:val="00B050"/>
                <w:sz w:val="24"/>
                <w:szCs w:val="24"/>
              </w:rPr>
              <w:t xml:space="preserve">Le site </w:t>
            </w:r>
            <w:r w:rsidRPr="00552CEB">
              <w:rPr>
                <w:rFonts w:ascii="Calibri" w:eastAsia="Times New Roman" w:hAnsi="Calibri" w:cs="Calibri"/>
                <w:color w:val="00B050"/>
                <w:sz w:val="24"/>
                <w:szCs w:val="24"/>
              </w:rPr>
              <w:t xml:space="preserve">doit enregistrer les preuves. </w:t>
            </w:r>
            <w:r w:rsidR="00746541" w:rsidRPr="00851A27">
              <w:rPr>
                <w:rFonts w:ascii="Calibri" w:eastAsia="Times New Roman" w:hAnsi="Calibri" w:cs="Calibri"/>
                <w:color w:val="00B050"/>
                <w:sz w:val="24"/>
                <w:szCs w:val="24"/>
              </w:rPr>
              <w:t xml:space="preserve"> </w:t>
            </w:r>
          </w:p>
        </w:tc>
        <w:tc>
          <w:tcPr>
            <w:tcW w:w="288" w:type="pct"/>
            <w:tcBorders>
              <w:top w:val="single" w:sz="4" w:space="0" w:color="auto"/>
              <w:bottom w:val="single" w:sz="4" w:space="0" w:color="auto"/>
              <w:right w:val="single" w:sz="4" w:space="0" w:color="auto"/>
            </w:tcBorders>
            <w:shd w:val="clear" w:color="auto" w:fill="FFFFFF" w:themeFill="background1"/>
          </w:tcPr>
          <w:p w14:paraId="026C326C"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19160D5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1DC0D23"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12.2.6.5</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01F0EA33" w14:textId="436B215C" w:rsidR="00552CEB" w:rsidRPr="00655BA1" w:rsidRDefault="00552CEB" w:rsidP="00746541">
            <w:pPr>
              <w:spacing w:after="0"/>
              <w:rPr>
                <w:rFonts w:ascii="Calibri" w:eastAsia="Times New Roman" w:hAnsi="Calibri" w:cs="Calibri"/>
                <w:color w:val="00B050"/>
                <w:sz w:val="24"/>
                <w:szCs w:val="24"/>
              </w:rPr>
            </w:pPr>
            <w:r w:rsidRPr="00552CEB">
              <w:rPr>
                <w:rFonts w:ascii="Calibri" w:eastAsia="Times New Roman" w:hAnsi="Calibri" w:cs="Calibri"/>
                <w:color w:val="00B050"/>
                <w:sz w:val="24"/>
                <w:szCs w:val="24"/>
              </w:rPr>
              <w:t>Conformité à la réglementation.</w:t>
            </w:r>
          </w:p>
        </w:tc>
        <w:tc>
          <w:tcPr>
            <w:tcW w:w="99" w:type="pct"/>
            <w:gridSpan w:val="2"/>
            <w:tcBorders>
              <w:top w:val="single" w:sz="4" w:space="0" w:color="auto"/>
              <w:left w:val="nil"/>
              <w:bottom w:val="single" w:sz="4" w:space="0" w:color="auto"/>
              <w:right w:val="single" w:sz="4" w:space="0" w:color="auto"/>
            </w:tcBorders>
          </w:tcPr>
          <w:p w14:paraId="12555FB3" w14:textId="77777777" w:rsidR="00746541" w:rsidRPr="00655BA1"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0452035" w14:textId="17EE4932" w:rsidR="00552CEB" w:rsidRPr="00BB0B63" w:rsidRDefault="00552CEB" w:rsidP="00552CEB">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Lors de la manipulation ou du stockage de produits/de marchandises dangereuses ADR, le site  a un rôle défini dans le cadre de l'ADR dans la libération du conteneur de transport à toute partie récupérant le conteneur. Le site doit avoir un processus ou une procédure pour gérer les aspects suivants de l'ADR.</w:t>
            </w:r>
          </w:p>
        </w:tc>
        <w:tc>
          <w:tcPr>
            <w:tcW w:w="288" w:type="pct"/>
            <w:tcBorders>
              <w:top w:val="single" w:sz="4" w:space="0" w:color="auto"/>
              <w:bottom w:val="single" w:sz="4" w:space="0" w:color="auto"/>
              <w:right w:val="single" w:sz="4" w:space="0" w:color="auto"/>
            </w:tcBorders>
            <w:shd w:val="clear" w:color="auto" w:fill="FFFFFF" w:themeFill="background1"/>
          </w:tcPr>
          <w:p w14:paraId="26F17B5B"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136042F8"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7E0A1CFD"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12.2.6.5.1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65070F11" w14:textId="32E13E93" w:rsidR="00552CEB" w:rsidRPr="00BB0B63" w:rsidRDefault="00552CEB" w:rsidP="00552CEB">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L'installation dispose-t-elle d'un processus permettant de vérifier la date d'essai réglementaire du conteneur au point de libération du conteneur par le site ?</w:t>
            </w:r>
          </w:p>
        </w:tc>
        <w:tc>
          <w:tcPr>
            <w:tcW w:w="99" w:type="pct"/>
            <w:gridSpan w:val="2"/>
            <w:tcBorders>
              <w:top w:val="single" w:sz="4" w:space="0" w:color="auto"/>
              <w:left w:val="nil"/>
              <w:bottom w:val="single" w:sz="4" w:space="0" w:color="auto"/>
              <w:right w:val="single" w:sz="4" w:space="0" w:color="auto"/>
            </w:tcBorders>
          </w:tcPr>
          <w:p w14:paraId="5AD9F47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68350CA" w14:textId="47F1CE95" w:rsidR="00552CEB" w:rsidRPr="00BB0B63" w:rsidRDefault="00552CEB" w:rsidP="00843F83">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Les conteneurs/unités de transport dont les " dates de test " ont expiré pendant le stockage doivent être notifiés à la partie collectrice avant la libération de l'unité.  Les règlements ADR autorisent le mouvement des conteneurs dont la date de test a </w:t>
            </w:r>
            <w:r w:rsidR="00843F83" w:rsidRPr="00BB0B63">
              <w:rPr>
                <w:rFonts w:ascii="Calibri" w:eastAsia="Times New Roman" w:hAnsi="Calibri" w:cs="Calibri"/>
                <w:color w:val="00B050"/>
                <w:sz w:val="24"/>
                <w:szCs w:val="24"/>
                <w:lang w:val="fr-BE"/>
              </w:rPr>
              <w:t>expir</w:t>
            </w:r>
            <w:r w:rsidR="00843F83">
              <w:rPr>
                <w:rFonts w:ascii="Calibri" w:eastAsia="Times New Roman" w:hAnsi="Calibri" w:cs="Calibri"/>
                <w:color w:val="00B050"/>
                <w:sz w:val="24"/>
                <w:szCs w:val="24"/>
                <w:lang w:val="fr-BE"/>
              </w:rPr>
              <w:t>é</w:t>
            </w:r>
            <w:r w:rsidR="00843F83" w:rsidRPr="00BB0B63">
              <w:rPr>
                <w:rFonts w:ascii="Calibri" w:eastAsia="Times New Roman" w:hAnsi="Calibri" w:cs="Calibri"/>
                <w:color w:val="00B050"/>
                <w:sz w:val="24"/>
                <w:szCs w:val="24"/>
                <w:lang w:val="fr-BE"/>
              </w:rPr>
              <w:t xml:space="preserve"> </w:t>
            </w:r>
            <w:r w:rsidR="00843F83">
              <w:rPr>
                <w:rFonts w:ascii="Calibri" w:eastAsia="Times New Roman" w:hAnsi="Calibri" w:cs="Calibri"/>
                <w:color w:val="00B050"/>
                <w:sz w:val="24"/>
                <w:szCs w:val="24"/>
                <w:lang w:val="fr-BE"/>
              </w:rPr>
              <w:t>dans le cadre de</w:t>
            </w:r>
            <w:r w:rsidRPr="00BB0B63">
              <w:rPr>
                <w:rFonts w:ascii="Calibri" w:eastAsia="Times New Roman" w:hAnsi="Calibri" w:cs="Calibri"/>
                <w:color w:val="00B050"/>
                <w:sz w:val="24"/>
                <w:szCs w:val="24"/>
                <w:lang w:val="fr-BE"/>
              </w:rPr>
              <w:t xml:space="preserve"> contrôles spécifiques.  C'est à l'entreprise de transport ou à l'exploitant du conteneur qu'il incombe de gérer ces contrôles ; cependant, l'établissement a des obligations dans le cadre de l'ADR concernant cette exigence.</w:t>
            </w:r>
          </w:p>
        </w:tc>
        <w:tc>
          <w:tcPr>
            <w:tcW w:w="288" w:type="pct"/>
            <w:tcBorders>
              <w:top w:val="single" w:sz="4" w:space="0" w:color="auto"/>
              <w:bottom w:val="single" w:sz="4" w:space="0" w:color="auto"/>
              <w:right w:val="single" w:sz="4" w:space="0" w:color="auto"/>
            </w:tcBorders>
            <w:shd w:val="clear" w:color="auto" w:fill="FFFFFF" w:themeFill="background1"/>
          </w:tcPr>
          <w:p w14:paraId="26BF4900"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202311FD"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EF5DFE2"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12.2.6.5</w:t>
            </w:r>
            <w:r>
              <w:rPr>
                <w:rFonts w:ascii="Calibri" w:eastAsia="Times New Roman" w:hAnsi="Calibri" w:cs="Calibri"/>
                <w:color w:val="00B050"/>
                <w:sz w:val="24"/>
                <w:szCs w:val="24"/>
              </w:rPr>
              <w:t>.</w:t>
            </w:r>
            <w:r w:rsidRPr="00851A27">
              <w:rPr>
                <w:rFonts w:ascii="Calibri" w:eastAsia="Times New Roman" w:hAnsi="Calibri" w:cs="Calibri"/>
                <w:color w:val="00B050"/>
                <w:sz w:val="24"/>
                <w:szCs w:val="24"/>
              </w:rPr>
              <w:t>2</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699ADF5B" w14:textId="341B55C1" w:rsidR="007E4E2E" w:rsidRPr="00BB0B63" w:rsidRDefault="007E4E2E" w:rsidP="007E4E2E">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système permettant de vérifier que les documents de transport de marchandises dangereuses, les plaques et l'étiquetage sont conformes à la réglementation ?</w:t>
            </w:r>
          </w:p>
        </w:tc>
        <w:tc>
          <w:tcPr>
            <w:tcW w:w="99" w:type="pct"/>
            <w:gridSpan w:val="2"/>
            <w:tcBorders>
              <w:top w:val="single" w:sz="4" w:space="0" w:color="auto"/>
              <w:left w:val="nil"/>
              <w:bottom w:val="single" w:sz="4" w:space="0" w:color="auto"/>
              <w:right w:val="single" w:sz="4" w:space="0" w:color="auto"/>
            </w:tcBorders>
          </w:tcPr>
          <w:p w14:paraId="75778271"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04D427D5" w14:textId="6CED48A2" w:rsidR="007E4E2E" w:rsidRPr="00BB0B63" w:rsidRDefault="007E4E2E"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Il doit exister un système permettant de s'assurer que le conteneur/l'unité de transport porte les plaques et les étiquettes correctes - y compris le type, le nombre et l'état - et correspond aux documents de transport, lorsque l'équipement est libéré.  </w:t>
            </w:r>
          </w:p>
        </w:tc>
        <w:tc>
          <w:tcPr>
            <w:tcW w:w="288" w:type="pct"/>
            <w:tcBorders>
              <w:top w:val="single" w:sz="4" w:space="0" w:color="auto"/>
              <w:bottom w:val="single" w:sz="4" w:space="0" w:color="auto"/>
              <w:right w:val="single" w:sz="4" w:space="0" w:color="auto"/>
            </w:tcBorders>
            <w:shd w:val="clear" w:color="auto" w:fill="FFFFFF" w:themeFill="background1"/>
          </w:tcPr>
          <w:p w14:paraId="5A08D6BE"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61FB8025"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7C75DE04"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12.2.6.5.3</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auto"/>
          </w:tcPr>
          <w:p w14:paraId="50D327C1" w14:textId="4504E7AA" w:rsidR="007E4E2E" w:rsidRPr="00BB0B63" w:rsidRDefault="007E4E2E" w:rsidP="00D5517B">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processus pour vérifier le certificat de formation ADR du conducteur chargé de la collecte en ce qui concerne l'ADR ?</w:t>
            </w:r>
          </w:p>
        </w:tc>
        <w:tc>
          <w:tcPr>
            <w:tcW w:w="99" w:type="pct"/>
            <w:gridSpan w:val="2"/>
            <w:tcBorders>
              <w:top w:val="single" w:sz="4" w:space="0" w:color="auto"/>
              <w:left w:val="single" w:sz="4" w:space="0" w:color="auto"/>
              <w:bottom w:val="single" w:sz="4" w:space="0" w:color="auto"/>
              <w:right w:val="single" w:sz="4" w:space="0" w:color="auto"/>
            </w:tcBorders>
          </w:tcPr>
          <w:p w14:paraId="4FA8EAF5"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1E4A9CA9" w14:textId="700DB592" w:rsidR="00746541" w:rsidRPr="00BB0B63" w:rsidRDefault="007E4E2E"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Voir la section 12.2.6. pour les contrôles de sécurité généraux. L'établissement ne doit libérer une unité de transport que si le conducteur est titulaire du permis correct pour la classe ADR et le type ADR.</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F68C933"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1378F5C9"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86FE463"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12.2.6.5.4</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47994E61" w14:textId="391FE934" w:rsidR="007E4E2E" w:rsidRPr="00BB0B63" w:rsidRDefault="007E4E2E" w:rsidP="007E4E2E">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processus permettant de vérifier que l'équipement de transport est conforme à l'ADR ?</w:t>
            </w:r>
          </w:p>
        </w:tc>
        <w:tc>
          <w:tcPr>
            <w:tcW w:w="99" w:type="pct"/>
            <w:gridSpan w:val="2"/>
            <w:tcBorders>
              <w:top w:val="single" w:sz="4" w:space="0" w:color="auto"/>
              <w:left w:val="nil"/>
              <w:bottom w:val="single" w:sz="4" w:space="0" w:color="auto"/>
              <w:right w:val="single" w:sz="4" w:space="0" w:color="auto"/>
            </w:tcBorders>
          </w:tcPr>
          <w:p w14:paraId="5F60C3B7"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1E413393"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46645E0D"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4909BEB1" w14:textId="77777777" w:rsidTr="00541803">
        <w:trPr>
          <w:trHeight w:val="511"/>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2279EA6D"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12.2.6.6</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3A23193C" w14:textId="1FF6B89F" w:rsidR="007E4E2E" w:rsidRPr="00BB0B63" w:rsidRDefault="007E4E2E"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Contrôles et procédures de libération.</w:t>
            </w:r>
          </w:p>
        </w:tc>
        <w:tc>
          <w:tcPr>
            <w:tcW w:w="99" w:type="pct"/>
            <w:gridSpan w:val="2"/>
            <w:tcBorders>
              <w:top w:val="single" w:sz="4" w:space="0" w:color="auto"/>
              <w:left w:val="nil"/>
              <w:bottom w:val="single" w:sz="4" w:space="0" w:color="auto"/>
              <w:right w:val="single" w:sz="4" w:space="0" w:color="auto"/>
            </w:tcBorders>
          </w:tcPr>
          <w:p w14:paraId="6F8BF121"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66AE7320"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w:t>
            </w:r>
          </w:p>
        </w:tc>
        <w:tc>
          <w:tcPr>
            <w:tcW w:w="288" w:type="pct"/>
            <w:tcBorders>
              <w:top w:val="single" w:sz="4" w:space="0" w:color="auto"/>
              <w:bottom w:val="single" w:sz="4" w:space="0" w:color="auto"/>
              <w:right w:val="single" w:sz="4" w:space="0" w:color="auto"/>
            </w:tcBorders>
            <w:shd w:val="clear" w:color="auto" w:fill="FFFFFF" w:themeFill="background1"/>
          </w:tcPr>
          <w:p w14:paraId="4D838172"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500E384D"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15E562B2"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12.2.6.6.1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C080AB4" w14:textId="51D68E7E" w:rsidR="007E4E2E" w:rsidRPr="00BB0B63" w:rsidRDefault="007E4E2E" w:rsidP="007E4E2E">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site dispose-t-il d'un processus permettant de vérifier si la partie chargée de la collecte est autorisée à collecter et à retirer le conteneur du site ?</w:t>
            </w:r>
          </w:p>
        </w:tc>
        <w:tc>
          <w:tcPr>
            <w:tcW w:w="99" w:type="pct"/>
            <w:gridSpan w:val="2"/>
            <w:tcBorders>
              <w:top w:val="single" w:sz="4" w:space="0" w:color="auto"/>
              <w:left w:val="nil"/>
              <w:bottom w:val="single" w:sz="4" w:space="0" w:color="auto"/>
              <w:right w:val="single" w:sz="4" w:space="0" w:color="auto"/>
            </w:tcBorders>
          </w:tcPr>
          <w:p w14:paraId="7B8F4C2A"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313AEF9E" w14:textId="77777777" w:rsidR="007E4E2E" w:rsidRPr="00BB0B63" w:rsidRDefault="007E4E2E"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La partie collectrice est la société qui va récupérer le conteneur au dépôt.</w:t>
            </w:r>
          </w:p>
          <w:p w14:paraId="3D075DC2" w14:textId="5E199161" w:rsidR="007E4E2E" w:rsidRPr="00BB0B63" w:rsidRDefault="007E4E2E"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doit disposer d'un processus exigeant que la partie notifiante, c'est-à-dire les personnes sous contrat avec le site pour la détention du conteneur, fournisse une référence de collecte (numéro de réservation/libération) ou un numéro similaire. Cette référence doit être comparée avec celle communiquée par le conducteur chargé de la collecte, qui doit la présenter dans le cadre du processus de libération.  </w:t>
            </w:r>
          </w:p>
          <w:p w14:paraId="27DBAE61" w14:textId="29ED9712" w:rsidR="007E4E2E" w:rsidRPr="00BB0B63" w:rsidRDefault="00541803" w:rsidP="007E4E2E">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Note</w:t>
            </w:r>
            <w:r w:rsidR="007E4E2E" w:rsidRPr="00BB0B63">
              <w:rPr>
                <w:rFonts w:ascii="Calibri" w:eastAsia="Times New Roman" w:hAnsi="Calibri" w:cs="Calibri"/>
                <w:color w:val="00B050"/>
                <w:sz w:val="24"/>
                <w:szCs w:val="24"/>
                <w:lang w:val="fr-BE"/>
              </w:rPr>
              <w:t>: lorsque la partie collectrice du transport communique à l'avance le " numéro de libération ", un processus doit être mis en place pour vérifier que le conducteur/unité de transport qui collecte le conteneur est autorisé à le faire.</w:t>
            </w:r>
          </w:p>
        </w:tc>
        <w:tc>
          <w:tcPr>
            <w:tcW w:w="288" w:type="pct"/>
            <w:tcBorders>
              <w:top w:val="single" w:sz="4" w:space="0" w:color="auto"/>
              <w:bottom w:val="single" w:sz="4" w:space="0" w:color="auto"/>
              <w:right w:val="single" w:sz="4" w:space="0" w:color="auto"/>
            </w:tcBorders>
            <w:shd w:val="clear" w:color="auto" w:fill="FFFFFF" w:themeFill="background1"/>
          </w:tcPr>
          <w:p w14:paraId="31BD8E70"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2D19B12B"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C92C51A"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12.2.6.6.2</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35A05C33" w14:textId="556E83FB" w:rsidR="00603500" w:rsidRPr="00BB0B63" w:rsidRDefault="00603500"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Existe-t-il un processus permettant de vérifier visuellement ou physiquement que toutes les fermetures sont bien sécurisées afin d'éviter que le produit ne s'échappe de l'unité de transport ?  Y compris la vérification qu'il n'y a pas de résidus de produit sur l'extérieur du conteneur...</w:t>
            </w:r>
          </w:p>
        </w:tc>
        <w:tc>
          <w:tcPr>
            <w:tcW w:w="99" w:type="pct"/>
            <w:gridSpan w:val="2"/>
            <w:tcBorders>
              <w:top w:val="single" w:sz="4" w:space="0" w:color="auto"/>
              <w:left w:val="nil"/>
              <w:bottom w:val="single" w:sz="4" w:space="0" w:color="auto"/>
              <w:right w:val="single" w:sz="4" w:space="0" w:color="auto"/>
            </w:tcBorders>
          </w:tcPr>
          <w:p w14:paraId="63FDDDA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41D3110A" w14:textId="41F47CF9" w:rsidR="00603500" w:rsidRPr="00BB0B63" w:rsidRDefault="00603500"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peut effectuer les contrôles physiques par son propre personnel, faire appel à une tierce partie ou les faire effectuer par la partie collectrice. Des moyens et méthodes de travail sûrs doivent être mis en place pour effectuer ces contrôles. </w:t>
            </w:r>
          </w:p>
          <w:p w14:paraId="5941807A" w14:textId="77777777" w:rsidR="00603500" w:rsidRPr="00BB0B63" w:rsidRDefault="00603500"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Cette disposition s'applique aux conteneurs chargés et non nettoyés. </w:t>
            </w:r>
          </w:p>
          <w:p w14:paraId="40EAABFA" w14:textId="1FD0B29E" w:rsidR="00603500" w:rsidRPr="00BB0B63" w:rsidRDefault="00541803"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Note</w:t>
            </w:r>
            <w:r w:rsidR="00603500" w:rsidRPr="00BB0B63">
              <w:rPr>
                <w:rFonts w:ascii="Calibri" w:eastAsia="Times New Roman" w:hAnsi="Calibri" w:cs="Calibri"/>
                <w:color w:val="00B050"/>
                <w:sz w:val="24"/>
                <w:szCs w:val="24"/>
                <w:lang w:val="fr-BE"/>
              </w:rPr>
              <w:t xml:space="preserve"> : tout contrôle de l'unité doit tenir compte des limites des scellés douaniers, des scellés de sécurité ou d'autres plombage de ce type apposés sur le conteneur.</w:t>
            </w:r>
          </w:p>
          <w:p w14:paraId="1CB397AE" w14:textId="68382E1C" w:rsidR="00603500" w:rsidRPr="00BB0B63" w:rsidRDefault="00603500"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L'utilisation </w:t>
            </w:r>
            <w:r w:rsidR="009505A8">
              <w:rPr>
                <w:rFonts w:ascii="Calibri" w:eastAsia="Times New Roman" w:hAnsi="Calibri" w:cs="Calibri"/>
                <w:color w:val="00B050"/>
                <w:sz w:val="24"/>
                <w:szCs w:val="24"/>
                <w:lang w:val="fr-BE"/>
              </w:rPr>
              <w:t>d’un système de surveillance vidéo (CCTV)</w:t>
            </w:r>
            <w:r w:rsidRPr="00BB0B63">
              <w:rPr>
                <w:rFonts w:ascii="Calibri" w:eastAsia="Times New Roman" w:hAnsi="Calibri" w:cs="Calibri"/>
                <w:color w:val="00B050"/>
                <w:sz w:val="24"/>
                <w:szCs w:val="24"/>
                <w:lang w:val="fr-BE"/>
              </w:rPr>
              <w:t xml:space="preserve"> ou d'un système similaire est une méthode d'examen acceptable.</w:t>
            </w:r>
          </w:p>
          <w:p w14:paraId="4FDD72B6" w14:textId="5C0C2C34" w:rsidR="00603500" w:rsidRPr="00BB0B63" w:rsidRDefault="00603500"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7D8687EE"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4FE1456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DAE9443"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12.2.6.6.3</w:t>
            </w:r>
            <w:r>
              <w:rPr>
                <w:rFonts w:ascii="Calibri" w:eastAsia="Times New Roman" w:hAnsi="Calibri" w:cs="Calibri"/>
                <w:color w:val="00B050"/>
                <w:sz w:val="24"/>
                <w:szCs w:val="24"/>
              </w:rPr>
              <w:t>.</w:t>
            </w:r>
          </w:p>
        </w:tc>
        <w:tc>
          <w:tcPr>
            <w:tcW w:w="1724" w:type="pct"/>
            <w:tcBorders>
              <w:top w:val="single" w:sz="4" w:space="0" w:color="auto"/>
              <w:left w:val="single" w:sz="4" w:space="0" w:color="auto"/>
              <w:bottom w:val="single" w:sz="4" w:space="0" w:color="auto"/>
              <w:right w:val="single" w:sz="4" w:space="0" w:color="auto"/>
            </w:tcBorders>
            <w:shd w:val="clear" w:color="auto" w:fill="auto"/>
          </w:tcPr>
          <w:p w14:paraId="3D7ABFC8" w14:textId="6ABFD5A9" w:rsidR="00603500" w:rsidRPr="00BB0B63" w:rsidRDefault="00603500" w:rsidP="00603500">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Lorsque des "plombs ou des étiquettes de sécurité" sont apposés sur le conteneur, existe-t-il un processus permettant de vérifier qu'ils sont documentés, intacts et qu'ils correspondent au contrôle initial, ou qu'ils ont été acceptés par le client s'ils ont été retirés ou modifiés ?</w:t>
            </w:r>
          </w:p>
        </w:tc>
        <w:tc>
          <w:tcPr>
            <w:tcW w:w="99" w:type="pct"/>
            <w:gridSpan w:val="2"/>
            <w:tcBorders>
              <w:top w:val="single" w:sz="4" w:space="0" w:color="auto"/>
              <w:left w:val="single" w:sz="4" w:space="0" w:color="auto"/>
              <w:bottom w:val="single" w:sz="4" w:space="0" w:color="auto"/>
              <w:right w:val="single" w:sz="4" w:space="0" w:color="auto"/>
            </w:tcBorders>
          </w:tcPr>
          <w:p w14:paraId="291C35A6"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797AEB49" w14:textId="68865629" w:rsidR="00603500" w:rsidRPr="00BB0B63" w:rsidRDefault="00603500"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peut effectuer les contrôles physiques par son propre personnel, faire appel à une tierce partie ou les faire effectuer par la partie collectrice.  Des moyens et méthodes de travail sûrs doivent être mis en place pour effectuer ces contrôles. </w:t>
            </w:r>
          </w:p>
          <w:p w14:paraId="7BA154F7" w14:textId="340FF655" w:rsidR="00603500" w:rsidRPr="00BB0B63" w:rsidRDefault="00541803"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Note</w:t>
            </w:r>
            <w:r w:rsidR="00603500" w:rsidRPr="00BB0B63">
              <w:rPr>
                <w:rFonts w:ascii="Calibri" w:eastAsia="Times New Roman" w:hAnsi="Calibri" w:cs="Calibri"/>
                <w:color w:val="00B050"/>
                <w:sz w:val="24"/>
                <w:szCs w:val="24"/>
                <w:lang w:val="fr-BE"/>
              </w:rPr>
              <w:t xml:space="preserve">: tout contrôle des plombs du conteneur doit prendre en compte les limitations de plombage sur l'unité.  </w:t>
            </w:r>
          </w:p>
          <w:p w14:paraId="3FCB1F7D" w14:textId="726B24FE" w:rsidR="00603500" w:rsidRPr="00BB0B63" w:rsidRDefault="00603500" w:rsidP="00603500">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Lorsque le(s) plomb(s) a/ont été changé(s), le nouveau numéro de scellé doit être documenté.</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C31E"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4B382E6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102FF1F6"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12.2.6.6.4</w:t>
            </w:r>
          </w:p>
        </w:tc>
        <w:tc>
          <w:tcPr>
            <w:tcW w:w="1724" w:type="pct"/>
            <w:tcBorders>
              <w:top w:val="single" w:sz="4" w:space="0" w:color="auto"/>
              <w:left w:val="nil"/>
              <w:bottom w:val="single" w:sz="4" w:space="0" w:color="auto"/>
              <w:right w:val="single" w:sz="4" w:space="0" w:color="auto"/>
            </w:tcBorders>
            <w:shd w:val="clear" w:color="auto" w:fill="auto"/>
          </w:tcPr>
          <w:p w14:paraId="1A621BAC" w14:textId="406B03B7" w:rsidR="00603500" w:rsidRPr="00BB0B63" w:rsidRDefault="00603500"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L'installation dispose-t-elle d'un système ou d'un processus pour enregistrer la libération des conteneurs de son installation ?</w:t>
            </w:r>
          </w:p>
        </w:tc>
        <w:tc>
          <w:tcPr>
            <w:tcW w:w="99" w:type="pct"/>
            <w:gridSpan w:val="2"/>
            <w:tcBorders>
              <w:top w:val="single" w:sz="4" w:space="0" w:color="auto"/>
              <w:left w:val="nil"/>
              <w:bottom w:val="single" w:sz="4" w:space="0" w:color="auto"/>
              <w:right w:val="single" w:sz="4" w:space="0" w:color="auto"/>
            </w:tcBorders>
          </w:tcPr>
          <w:p w14:paraId="40CC5CE4"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B1474A3" w14:textId="2FE87EF0" w:rsidR="00603500" w:rsidRPr="00BB0B63" w:rsidRDefault="00603500" w:rsidP="009505A8">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site doit disposer d'un système permettant d'enregistrer la sortie du conteneur </w:t>
            </w:r>
            <w:r w:rsidR="009505A8">
              <w:rPr>
                <w:rFonts w:ascii="Calibri" w:eastAsia="Times New Roman" w:hAnsi="Calibri" w:cs="Calibri"/>
                <w:color w:val="00B050"/>
                <w:sz w:val="24"/>
                <w:szCs w:val="24"/>
                <w:lang w:val="fr-BE"/>
              </w:rPr>
              <w:t>du</w:t>
            </w:r>
            <w:r w:rsidRPr="00BB0B63">
              <w:rPr>
                <w:rFonts w:ascii="Calibri" w:eastAsia="Times New Roman" w:hAnsi="Calibri" w:cs="Calibri"/>
                <w:color w:val="00B050"/>
                <w:sz w:val="24"/>
                <w:szCs w:val="24"/>
                <w:lang w:val="fr-BE"/>
              </w:rPr>
              <w:t xml:space="preserve"> site; ce système peut inclure la date, l'heure et la personne à qui le conteneur a été remis. Remarque : ce système pourrait faire partie d'un " système de gestion des stocks ".</w:t>
            </w:r>
          </w:p>
        </w:tc>
        <w:tc>
          <w:tcPr>
            <w:tcW w:w="288" w:type="pct"/>
            <w:tcBorders>
              <w:top w:val="single" w:sz="4" w:space="0" w:color="auto"/>
              <w:bottom w:val="single" w:sz="4" w:space="0" w:color="auto"/>
              <w:right w:val="single" w:sz="4" w:space="0" w:color="auto"/>
            </w:tcBorders>
            <w:shd w:val="clear" w:color="auto" w:fill="FFFFFF" w:themeFill="background1"/>
          </w:tcPr>
          <w:p w14:paraId="5ACB7AF0"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7BB93B67" w14:textId="77777777" w:rsidTr="00541803">
        <w:trPr>
          <w:trHeight w:val="47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559818F"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b/>
                <w:bCs/>
                <w:color w:val="00B050"/>
                <w:sz w:val="24"/>
                <w:szCs w:val="24"/>
              </w:rPr>
              <w:t>12.2.6.7</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5CC17C1" w14:textId="42D3753E" w:rsidR="00746541" w:rsidRPr="00655BA1" w:rsidRDefault="00746541" w:rsidP="00746541">
            <w:pPr>
              <w:spacing w:after="0"/>
              <w:rPr>
                <w:rFonts w:ascii="Calibri" w:eastAsia="Times New Roman" w:hAnsi="Calibri" w:cs="Calibri"/>
                <w:color w:val="00B050"/>
                <w:sz w:val="24"/>
                <w:szCs w:val="24"/>
              </w:rPr>
            </w:pPr>
            <w:r>
              <w:rPr>
                <w:rFonts w:ascii="Calibri" w:eastAsia="Times New Roman" w:hAnsi="Calibri" w:cs="Calibri"/>
                <w:color w:val="00B050"/>
                <w:sz w:val="24"/>
                <w:szCs w:val="24"/>
              </w:rPr>
              <w:t>Documentation sur la marchandise</w:t>
            </w:r>
          </w:p>
        </w:tc>
        <w:tc>
          <w:tcPr>
            <w:tcW w:w="99" w:type="pct"/>
            <w:gridSpan w:val="2"/>
            <w:tcBorders>
              <w:top w:val="single" w:sz="4" w:space="0" w:color="auto"/>
              <w:left w:val="nil"/>
              <w:bottom w:val="single" w:sz="4" w:space="0" w:color="auto"/>
              <w:right w:val="single" w:sz="4" w:space="0" w:color="auto"/>
            </w:tcBorders>
          </w:tcPr>
          <w:p w14:paraId="51B8018E" w14:textId="77777777" w:rsidR="00746541" w:rsidRPr="00655BA1"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single" w:sz="4" w:space="0" w:color="auto"/>
              <w:bottom w:val="single" w:sz="4" w:space="0" w:color="auto"/>
              <w:right w:val="single" w:sz="4" w:space="0" w:color="auto"/>
            </w:tcBorders>
            <w:shd w:val="clear" w:color="auto" w:fill="auto"/>
            <w:vAlign w:val="bottom"/>
          </w:tcPr>
          <w:p w14:paraId="1B209881"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w:t>
            </w:r>
          </w:p>
        </w:tc>
        <w:tc>
          <w:tcPr>
            <w:tcW w:w="288" w:type="pct"/>
            <w:tcBorders>
              <w:top w:val="single" w:sz="4" w:space="0" w:color="auto"/>
              <w:bottom w:val="single" w:sz="4" w:space="0" w:color="auto"/>
              <w:right w:val="single" w:sz="4" w:space="0" w:color="auto"/>
            </w:tcBorders>
            <w:shd w:val="clear" w:color="auto" w:fill="FFFFFF" w:themeFill="background1"/>
          </w:tcPr>
          <w:p w14:paraId="4C874043"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3E22F5" w14:paraId="7C45BD57"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C28E24C" w14:textId="77777777" w:rsidR="00746541" w:rsidRPr="00655BA1"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12.2.6.7.1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77E2519" w14:textId="6F8320B9" w:rsidR="00746541" w:rsidRPr="00BB0B63" w:rsidRDefault="00746541" w:rsidP="00734288">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Existe-t-il un processus permettant de s'assurer que toute documentation présentée avec le conteneur à l'arrivée est retournée conformément aux exigences ou aux instructions au moment de la </w:t>
            </w:r>
            <w:r w:rsidR="00734288" w:rsidRPr="00BB0B63">
              <w:rPr>
                <w:rFonts w:ascii="Calibri" w:eastAsia="Times New Roman" w:hAnsi="Calibri" w:cs="Calibri"/>
                <w:color w:val="00B050"/>
                <w:sz w:val="24"/>
                <w:szCs w:val="24"/>
                <w:lang w:val="fr-BE"/>
              </w:rPr>
              <w:t>r</w:t>
            </w:r>
            <w:r w:rsidR="00734288">
              <w:rPr>
                <w:rFonts w:ascii="Calibri" w:eastAsia="Times New Roman" w:hAnsi="Calibri" w:cs="Calibri"/>
                <w:color w:val="00B050"/>
                <w:sz w:val="24"/>
                <w:szCs w:val="24"/>
                <w:lang w:val="fr-BE"/>
              </w:rPr>
              <w:t>é</w:t>
            </w:r>
            <w:r w:rsidR="00734288" w:rsidRPr="00BB0B63">
              <w:rPr>
                <w:rFonts w:ascii="Calibri" w:eastAsia="Times New Roman" w:hAnsi="Calibri" w:cs="Calibri"/>
                <w:color w:val="00B050"/>
                <w:sz w:val="24"/>
                <w:szCs w:val="24"/>
                <w:lang w:val="fr-BE"/>
              </w:rPr>
              <w:t>cup</w:t>
            </w:r>
            <w:r w:rsidR="00734288">
              <w:rPr>
                <w:rFonts w:ascii="Calibri" w:eastAsia="Times New Roman" w:hAnsi="Calibri" w:cs="Calibri"/>
                <w:color w:val="00B050"/>
                <w:sz w:val="24"/>
                <w:szCs w:val="24"/>
                <w:lang w:val="fr-BE"/>
              </w:rPr>
              <w:t>é</w:t>
            </w:r>
            <w:r w:rsidR="00734288" w:rsidRPr="00BB0B63">
              <w:rPr>
                <w:rFonts w:ascii="Calibri" w:eastAsia="Times New Roman" w:hAnsi="Calibri" w:cs="Calibri"/>
                <w:color w:val="00B050"/>
                <w:sz w:val="24"/>
                <w:szCs w:val="24"/>
                <w:lang w:val="fr-BE"/>
              </w:rPr>
              <w:t xml:space="preserve">ration </w:t>
            </w:r>
            <w:r w:rsidRPr="00BB0B63">
              <w:rPr>
                <w:rFonts w:ascii="Calibri" w:eastAsia="Times New Roman" w:hAnsi="Calibri" w:cs="Calibri"/>
                <w:color w:val="00B050"/>
                <w:sz w:val="24"/>
                <w:szCs w:val="24"/>
                <w:lang w:val="fr-BE"/>
              </w:rPr>
              <w:t>du conteneur?</w:t>
            </w:r>
          </w:p>
        </w:tc>
        <w:tc>
          <w:tcPr>
            <w:tcW w:w="99" w:type="pct"/>
            <w:gridSpan w:val="2"/>
            <w:tcBorders>
              <w:top w:val="single" w:sz="4" w:space="0" w:color="auto"/>
              <w:left w:val="nil"/>
              <w:bottom w:val="single" w:sz="4" w:space="0" w:color="auto"/>
              <w:right w:val="single" w:sz="4" w:space="0" w:color="auto"/>
            </w:tcBorders>
          </w:tcPr>
          <w:p w14:paraId="5D61FF5B"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DC09A82"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Il peut s'agir, par exemple, de certificats d'analyse, de tickets originaux de pont-bascule, de registres de chauffage ou de refroidissement ou de toute autre documentation.</w:t>
            </w:r>
          </w:p>
          <w:p w14:paraId="4F6D4096" w14:textId="20F4500F" w:rsidR="00746541" w:rsidRPr="00655BA1" w:rsidRDefault="00746541" w:rsidP="00746541">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Les documents peuvent être différents des documents originaux. C'est ce qu'on appelle la "livraison neutre". </w:t>
            </w:r>
            <w:r w:rsidRPr="00746541">
              <w:rPr>
                <w:rFonts w:ascii="Calibri" w:eastAsia="Times New Roman" w:hAnsi="Calibri" w:cs="Calibri"/>
                <w:color w:val="00B050"/>
                <w:sz w:val="24"/>
                <w:szCs w:val="24"/>
              </w:rPr>
              <w:t>Par exemple, l'origine du conteneur n'est pas divulguée.</w:t>
            </w:r>
          </w:p>
        </w:tc>
        <w:tc>
          <w:tcPr>
            <w:tcW w:w="288" w:type="pct"/>
            <w:tcBorders>
              <w:top w:val="single" w:sz="4" w:space="0" w:color="auto"/>
              <w:bottom w:val="single" w:sz="4" w:space="0" w:color="auto"/>
              <w:right w:val="single" w:sz="4" w:space="0" w:color="auto"/>
            </w:tcBorders>
            <w:shd w:val="clear" w:color="auto" w:fill="FFFFFF" w:themeFill="background1"/>
          </w:tcPr>
          <w:p w14:paraId="2D53A09F"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4CD7CC15"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1A7D9AAF"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w:t>
            </w:r>
            <w:r>
              <w:rPr>
                <w:rFonts w:ascii="Calibri" w:eastAsia="Times New Roman" w:hAnsi="Calibri" w:cs="Calibri"/>
                <w:b/>
                <w:bCs/>
                <w:color w:val="00B050"/>
                <w:sz w:val="24"/>
                <w:szCs w:val="24"/>
              </w:rPr>
              <w:t>.</w:t>
            </w:r>
            <w:r w:rsidRPr="00EE49A5">
              <w:rPr>
                <w:rFonts w:ascii="Calibri" w:eastAsia="Times New Roman" w:hAnsi="Calibri" w:cs="Calibri"/>
                <w:color w:val="00B050"/>
                <w:highlight w:val="yellow"/>
                <w:u w:val="single"/>
              </w:rPr>
              <w:t xml:space="preserve"> </w:t>
            </w:r>
          </w:p>
        </w:tc>
        <w:tc>
          <w:tcPr>
            <w:tcW w:w="1724" w:type="pct"/>
            <w:tcBorders>
              <w:top w:val="single" w:sz="4" w:space="0" w:color="auto"/>
              <w:left w:val="nil"/>
              <w:bottom w:val="single" w:sz="4" w:space="0" w:color="auto"/>
              <w:right w:val="single" w:sz="4" w:space="0" w:color="auto"/>
            </w:tcBorders>
            <w:shd w:val="clear" w:color="auto" w:fill="auto"/>
          </w:tcPr>
          <w:p w14:paraId="5FA3EA96" w14:textId="14CBE306" w:rsidR="00746541" w:rsidRPr="00BB0B63" w:rsidRDefault="00E14C0F" w:rsidP="00746541">
            <w:pPr>
              <w:spacing w:after="0"/>
              <w:rPr>
                <w:rFonts w:ascii="Calibri" w:eastAsia="Times New Roman" w:hAnsi="Calibri" w:cs="Calibri"/>
                <w:b/>
                <w:bCs/>
                <w:color w:val="00B050"/>
                <w:sz w:val="24"/>
                <w:szCs w:val="24"/>
                <w:lang w:val="fr-BE"/>
              </w:rPr>
            </w:pPr>
            <w:r w:rsidRPr="00E14C0F">
              <w:rPr>
                <w:rFonts w:ascii="Calibri" w:eastAsia="Times New Roman" w:hAnsi="Calibri" w:cs="Calibri"/>
                <w:b/>
                <w:bCs/>
                <w:color w:val="00B050"/>
                <w:sz w:val="24"/>
                <w:szCs w:val="24"/>
                <w:lang w:val="fr-BE"/>
              </w:rPr>
              <w:t>Mesure et gestion des émissions de gaz à effet de serre (GES)</w:t>
            </w:r>
          </w:p>
        </w:tc>
        <w:tc>
          <w:tcPr>
            <w:tcW w:w="99" w:type="pct"/>
            <w:gridSpan w:val="2"/>
            <w:tcBorders>
              <w:top w:val="single" w:sz="4" w:space="0" w:color="auto"/>
              <w:left w:val="nil"/>
              <w:bottom w:val="single" w:sz="4" w:space="0" w:color="auto"/>
              <w:right w:val="single" w:sz="4" w:space="0" w:color="auto"/>
            </w:tcBorders>
            <w:shd w:val="clear" w:color="auto" w:fill="auto"/>
          </w:tcPr>
          <w:p w14:paraId="2E6B737B"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612E33AF" w14:textId="77777777" w:rsidR="00E14C0F" w:rsidRPr="00BB0B63" w:rsidRDefault="00E14C0F" w:rsidP="00E14C0F">
            <w:pPr>
              <w:spacing w:after="0" w:line="240" w:lineRule="auto"/>
              <w:rPr>
                <w:rFonts w:ascii="Calibri" w:eastAsia="Times New Roman" w:hAnsi="Calibri" w:cs="Calibri"/>
                <w:b/>
                <w:color w:val="00B050"/>
                <w:sz w:val="24"/>
                <w:szCs w:val="24"/>
                <w:lang w:val="fr-BE"/>
              </w:rPr>
            </w:pPr>
            <w:r w:rsidRPr="00BB0B63">
              <w:rPr>
                <w:rFonts w:ascii="Calibri" w:eastAsia="Times New Roman" w:hAnsi="Calibri" w:cs="Calibri"/>
                <w:b/>
                <w:color w:val="00B050"/>
                <w:sz w:val="24"/>
                <w:szCs w:val="24"/>
                <w:lang w:val="fr-BE"/>
              </w:rPr>
              <w:t>Mesure et gestion des émissions de gaz à effet de serre (GES).</w:t>
            </w:r>
          </w:p>
          <w:p w14:paraId="4481B490" w14:textId="77777777"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Le "Guide pour la comptabilisation des émissions de gaz à effet de serre pour les sites logistiques" publié par l'Institut Fraunhofer pour les flux de matériaux et la logistique IML (Jan 2019) a été utilisé comme base pour créer ce questionnaire.... </w:t>
            </w:r>
          </w:p>
          <w:p w14:paraId="40BD3249" w14:textId="3EF8D90C"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http://publica.fraunhofer.de/eprints/urn_nbn_de_0011-n-532019-18.pdf</w:t>
            </w:r>
          </w:p>
        </w:tc>
        <w:tc>
          <w:tcPr>
            <w:tcW w:w="288" w:type="pct"/>
            <w:tcBorders>
              <w:top w:val="single" w:sz="4" w:space="0" w:color="auto"/>
              <w:bottom w:val="single" w:sz="4" w:space="0" w:color="auto"/>
              <w:right w:val="single" w:sz="4" w:space="0" w:color="auto"/>
            </w:tcBorders>
            <w:shd w:val="clear" w:color="auto" w:fill="FFFFFF" w:themeFill="background1"/>
          </w:tcPr>
          <w:p w14:paraId="353EFF60"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1E2406A4" w14:textId="77777777" w:rsidTr="00541803">
        <w:trPr>
          <w:trHeight w:val="1921"/>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DBD230A"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12.2.7.1</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2BF5EF35" w14:textId="148B3A2B" w:rsidR="00E14C0F" w:rsidRPr="00BB0B63" w:rsidRDefault="00E14C0F" w:rsidP="00E974B5">
            <w:pPr>
              <w:spacing w:after="0"/>
              <w:rPr>
                <w:rFonts w:eastAsia="Times New Roman"/>
                <w:color w:val="00B050"/>
                <w:sz w:val="24"/>
                <w:szCs w:val="24"/>
                <w:lang w:val="fr-BE"/>
              </w:rPr>
            </w:pPr>
            <w:r w:rsidRPr="00BB0B63">
              <w:rPr>
                <w:rFonts w:eastAsia="Times New Roman"/>
                <w:color w:val="00B050"/>
                <w:sz w:val="24"/>
                <w:szCs w:val="24"/>
                <w:lang w:val="fr-BE"/>
              </w:rPr>
              <w:t xml:space="preserve">Champ d’application 1 : Mesure du </w:t>
            </w:r>
            <w:r w:rsidR="00E974B5">
              <w:rPr>
                <w:rFonts w:eastAsia="Times New Roman"/>
                <w:color w:val="00B050"/>
                <w:sz w:val="24"/>
                <w:szCs w:val="24"/>
                <w:lang w:val="fr-BE"/>
              </w:rPr>
              <w:t>carburant</w:t>
            </w:r>
            <w:r w:rsidR="00E974B5" w:rsidRPr="00BB0B63">
              <w:rPr>
                <w:rFonts w:eastAsia="Times New Roman"/>
                <w:color w:val="00B050"/>
                <w:sz w:val="24"/>
                <w:szCs w:val="24"/>
                <w:lang w:val="fr-BE"/>
              </w:rPr>
              <w:t xml:space="preserve"> </w:t>
            </w:r>
            <w:r w:rsidRPr="00BB0B63">
              <w:rPr>
                <w:rFonts w:eastAsia="Times New Roman"/>
                <w:color w:val="00B050"/>
                <w:sz w:val="24"/>
                <w:szCs w:val="24"/>
                <w:lang w:val="fr-BE"/>
              </w:rPr>
              <w:t>consommé</w:t>
            </w:r>
          </w:p>
        </w:tc>
        <w:tc>
          <w:tcPr>
            <w:tcW w:w="99" w:type="pct"/>
            <w:gridSpan w:val="2"/>
            <w:tcBorders>
              <w:top w:val="single" w:sz="4" w:space="0" w:color="auto"/>
              <w:left w:val="nil"/>
              <w:bottom w:val="single" w:sz="4" w:space="0" w:color="auto"/>
              <w:right w:val="single" w:sz="4" w:space="0" w:color="auto"/>
            </w:tcBorders>
            <w:shd w:val="clear" w:color="auto" w:fill="auto"/>
          </w:tcPr>
          <w:p w14:paraId="14E67D0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40D9ECCA" w14:textId="3C4338E5" w:rsidR="00E14C0F" w:rsidRPr="00BB0B63" w:rsidRDefault="00E14C0F" w:rsidP="00746541">
            <w:pPr>
              <w:spacing w:after="0" w:line="240" w:lineRule="auto"/>
              <w:rPr>
                <w:rFonts w:ascii="Calibri" w:eastAsia="Times New Roman" w:hAnsi="Calibri" w:cs="Calibri"/>
                <w:color w:val="00B050"/>
                <w:sz w:val="24"/>
                <w:szCs w:val="24"/>
                <w:lang w:val="fr-BE"/>
              </w:rPr>
            </w:pPr>
            <w:r w:rsidRPr="00E02B85">
              <w:rPr>
                <w:rFonts w:ascii="Calibri" w:eastAsia="Times New Roman" w:hAnsi="Calibri" w:cs="Calibri"/>
                <w:color w:val="00B050"/>
                <w:sz w:val="24"/>
                <w:szCs w:val="24"/>
                <w:lang w:val="fr-BE"/>
              </w:rPr>
              <w:t xml:space="preserve">Les émissions du champ d'application 1 comprennent les émissions directes des actifs qui sont détenus ou contrôlés par l'entreprise évaluée et qui sont payés par l'entreprise. Cela comprend la combustion de </w:t>
            </w:r>
            <w:r w:rsidR="00E974B5" w:rsidRPr="00E02B85">
              <w:rPr>
                <w:rFonts w:ascii="Calibri" w:eastAsia="Times New Roman" w:hAnsi="Calibri" w:cs="Calibri"/>
                <w:color w:val="00B050"/>
                <w:sz w:val="24"/>
                <w:szCs w:val="24"/>
                <w:lang w:val="fr-BE"/>
              </w:rPr>
              <w:t>c</w:t>
            </w:r>
            <w:r w:rsidR="00E974B5">
              <w:rPr>
                <w:rFonts w:ascii="Calibri" w:eastAsia="Times New Roman" w:hAnsi="Calibri" w:cs="Calibri"/>
                <w:color w:val="00B050"/>
                <w:sz w:val="24"/>
                <w:szCs w:val="24"/>
                <w:lang w:val="fr-BE"/>
              </w:rPr>
              <w:t>arburant</w:t>
            </w:r>
            <w:r w:rsidR="00E974B5" w:rsidRPr="00E02B85">
              <w:rPr>
                <w:rFonts w:ascii="Calibri" w:eastAsia="Times New Roman" w:hAnsi="Calibri" w:cs="Calibri"/>
                <w:color w:val="00B050"/>
                <w:sz w:val="24"/>
                <w:szCs w:val="24"/>
                <w:lang w:val="fr-BE"/>
              </w:rPr>
              <w:t xml:space="preserve">s </w:t>
            </w:r>
            <w:r w:rsidRPr="00E02B85">
              <w:rPr>
                <w:rFonts w:ascii="Calibri" w:eastAsia="Times New Roman" w:hAnsi="Calibri" w:cs="Calibri"/>
                <w:color w:val="00B050"/>
                <w:sz w:val="24"/>
                <w:szCs w:val="24"/>
                <w:lang w:val="fr-BE"/>
              </w:rPr>
              <w:t>liquides ou gaz achetés pour produire de l'énergie, de la chaleur ou de la vapeur pour une utilisation dans des équipements fixes ou mobiles (par exemple, les chariots élévateurs à fourche, les équipements de levage et de manœuvre et les équipements de réchauffage et de refroidissement) et/ou des bâtiments associés.</w:t>
            </w:r>
          </w:p>
          <w:p w14:paraId="7639FBEF"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2982E8A7"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512B5720" w14:textId="77777777" w:rsidTr="00541803">
        <w:trPr>
          <w:trHeight w:val="575"/>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71F8F5A"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12.2.7.1.1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40CB5E5D" w14:textId="79EA88A6" w:rsidR="00E14C0F" w:rsidRPr="00BB0B63" w:rsidRDefault="00E14C0F" w:rsidP="00E974B5">
            <w:pPr>
              <w:spacing w:after="0"/>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L'entreprise connaît-elle le </w:t>
            </w:r>
            <w:r w:rsidR="00E974B5">
              <w:rPr>
                <w:rFonts w:ascii="Calibri" w:eastAsia="Times New Roman" w:hAnsi="Calibri" w:cs="Calibri"/>
                <w:color w:val="00B050"/>
                <w:sz w:val="24"/>
                <w:szCs w:val="24"/>
                <w:lang w:val="fr-BE"/>
              </w:rPr>
              <w:t>carburant</w:t>
            </w:r>
            <w:r w:rsidR="00E974B5" w:rsidRPr="00E14C0F">
              <w:rPr>
                <w:rFonts w:ascii="Calibri" w:eastAsia="Times New Roman" w:hAnsi="Calibri" w:cs="Calibri"/>
                <w:color w:val="00B050"/>
                <w:sz w:val="24"/>
                <w:szCs w:val="24"/>
                <w:lang w:val="fr-BE"/>
              </w:rPr>
              <w:t xml:space="preserve"> </w:t>
            </w:r>
            <w:r w:rsidRPr="00E14C0F">
              <w:rPr>
                <w:rFonts w:ascii="Calibri" w:eastAsia="Times New Roman" w:hAnsi="Calibri" w:cs="Calibri"/>
                <w:color w:val="00B050"/>
                <w:sz w:val="24"/>
                <w:szCs w:val="24"/>
                <w:lang w:val="fr-BE"/>
              </w:rPr>
              <w:t>consommé sur une base annuelle ?</w:t>
            </w:r>
          </w:p>
        </w:tc>
        <w:tc>
          <w:tcPr>
            <w:tcW w:w="99" w:type="pct"/>
            <w:gridSpan w:val="2"/>
            <w:tcBorders>
              <w:top w:val="single" w:sz="4" w:space="0" w:color="auto"/>
              <w:left w:val="nil"/>
              <w:bottom w:val="single" w:sz="4" w:space="0" w:color="auto"/>
              <w:right w:val="single" w:sz="4" w:space="0" w:color="auto"/>
            </w:tcBorders>
            <w:shd w:val="clear" w:color="auto" w:fill="auto"/>
          </w:tcPr>
          <w:p w14:paraId="54EFFA7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15696C0C" w14:textId="1043D656"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Se référer au gui</w:t>
            </w:r>
            <w:r w:rsidR="00734288">
              <w:rPr>
                <w:rFonts w:ascii="Calibri" w:eastAsia="Times New Roman" w:hAnsi="Calibri" w:cs="Calibri"/>
                <w:color w:val="00B050"/>
                <w:sz w:val="24"/>
                <w:szCs w:val="24"/>
                <w:lang w:val="fr-BE"/>
              </w:rPr>
              <w:t>de</w:t>
            </w:r>
            <w:r w:rsidRPr="00BB0B63">
              <w:rPr>
                <w:rFonts w:ascii="Calibri" w:eastAsia="Times New Roman" w:hAnsi="Calibri" w:cs="Calibri"/>
                <w:color w:val="00B050"/>
                <w:sz w:val="24"/>
                <w:szCs w:val="24"/>
                <w:lang w:val="fr-BE"/>
              </w:rPr>
              <w:t xml:space="preserve"> de lecture mentionné au point 12.2.7.</w:t>
            </w:r>
          </w:p>
        </w:tc>
        <w:tc>
          <w:tcPr>
            <w:tcW w:w="288" w:type="pct"/>
            <w:tcBorders>
              <w:top w:val="single" w:sz="4" w:space="0" w:color="auto"/>
              <w:bottom w:val="single" w:sz="4" w:space="0" w:color="auto"/>
              <w:right w:val="single" w:sz="4" w:space="0" w:color="auto"/>
            </w:tcBorders>
            <w:shd w:val="clear" w:color="auto" w:fill="FFFFFF" w:themeFill="background1"/>
          </w:tcPr>
          <w:p w14:paraId="0862CBA6"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3EB432E6" w14:textId="77777777" w:rsidTr="00541803">
        <w:trPr>
          <w:trHeight w:val="1832"/>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6BA4CD5"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12.2.7.1.2</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4C16B96B" w14:textId="2F8C8F48" w:rsidR="00E14C0F" w:rsidRPr="00E14C0F" w:rsidRDefault="00E14C0F" w:rsidP="00E14C0F">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L'entreprise a-t-elle calculé les émissions </w:t>
            </w:r>
            <w:r w:rsidRPr="00E14C0F">
              <w:rPr>
                <w:rFonts w:ascii="Calibri" w:eastAsia="Times New Roman" w:hAnsi="Calibri" w:cs="Calibri"/>
                <w:b/>
                <w:color w:val="00B050"/>
                <w:sz w:val="24"/>
                <w:szCs w:val="24"/>
                <w:lang w:val="fr-BE"/>
              </w:rPr>
              <w:t>TTW</w:t>
            </w:r>
            <w:r w:rsidRPr="00E14C0F">
              <w:rPr>
                <w:rFonts w:ascii="Calibri" w:eastAsia="Times New Roman" w:hAnsi="Calibri" w:cs="Calibri"/>
                <w:color w:val="00B050"/>
                <w:sz w:val="24"/>
                <w:szCs w:val="24"/>
                <w:lang w:val="fr-BE"/>
              </w:rPr>
              <w:t xml:space="preserve"> du carburant/combustible consommé au cours de la dernière année en utilisant la formule :</w:t>
            </w:r>
          </w:p>
          <w:p w14:paraId="34223191" w14:textId="6B4B5C07" w:rsidR="00E14C0F" w:rsidRPr="00BB0B63" w:rsidRDefault="00E14C0F" w:rsidP="00E974B5">
            <w:pPr>
              <w:spacing w:after="0"/>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kg CO2e = </w:t>
            </w:r>
            <w:r w:rsidRPr="00E14C0F">
              <w:rPr>
                <w:rFonts w:ascii="Calibri" w:eastAsia="Times New Roman" w:hAnsi="Calibri" w:cs="Calibri"/>
                <w:color w:val="00B050"/>
                <w:sz w:val="24"/>
                <w:szCs w:val="24"/>
              </w:rPr>
              <w:t>Σ</w:t>
            </w:r>
            <w:r w:rsidRPr="00E14C0F">
              <w:rPr>
                <w:rFonts w:ascii="Calibri" w:eastAsia="Times New Roman" w:hAnsi="Calibri" w:cs="Calibri"/>
                <w:color w:val="00B050"/>
                <w:sz w:val="24"/>
                <w:szCs w:val="24"/>
                <w:lang w:val="fr-BE"/>
              </w:rPr>
              <w:t xml:space="preserve"> (carburant (litres) × facteur d'émission TTW du carburant (kg CO2e/ litres de carburant)) ?</w:t>
            </w:r>
          </w:p>
        </w:tc>
        <w:tc>
          <w:tcPr>
            <w:tcW w:w="99" w:type="pct"/>
            <w:gridSpan w:val="2"/>
            <w:tcBorders>
              <w:top w:val="single" w:sz="4" w:space="0" w:color="auto"/>
              <w:left w:val="nil"/>
              <w:bottom w:val="single" w:sz="4" w:space="0" w:color="auto"/>
              <w:right w:val="single" w:sz="4" w:space="0" w:color="auto"/>
            </w:tcBorders>
            <w:shd w:val="clear" w:color="auto" w:fill="auto"/>
          </w:tcPr>
          <w:p w14:paraId="1ED44545"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6E7B92CF" w14:textId="6741875D" w:rsidR="00E14C0F" w:rsidRPr="00E14C0F" w:rsidRDefault="00E14C0F" w:rsidP="00E14C0F">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color w:val="00B050"/>
                <w:sz w:val="24"/>
                <w:szCs w:val="24"/>
                <w:lang w:val="fr-BE"/>
              </w:rPr>
              <w:t xml:space="preserve">L'entreprise utilisera les composantes d'émission de carburant voir les </w:t>
            </w:r>
            <w:r w:rsidRPr="00E14C0F">
              <w:rPr>
                <w:rFonts w:ascii="Calibri" w:eastAsia="Times New Roman" w:hAnsi="Calibri" w:cs="Calibri"/>
                <w:b/>
                <w:color w:val="00B050"/>
                <w:sz w:val="24"/>
                <w:szCs w:val="24"/>
                <w:lang w:val="fr-BE"/>
              </w:rPr>
              <w:t>lignes directrices du cadre de référence du GLEC Framework</w:t>
            </w:r>
            <w:r w:rsidRPr="00E14C0F">
              <w:rPr>
                <w:rFonts w:ascii="Calibri" w:eastAsia="Times New Roman" w:hAnsi="Calibri" w:cs="Calibri"/>
                <w:b/>
                <w:bCs/>
                <w:color w:val="00B050"/>
                <w:sz w:val="24"/>
                <w:szCs w:val="24"/>
                <w:lang w:val="fr-BE"/>
              </w:rPr>
              <w:t>: "Global Logistics Emissions Council Framework for Logistics Emissions Accounting and Reporting" version 2.0, Module 1</w:t>
            </w:r>
            <w:r w:rsidRPr="00E14C0F">
              <w:rPr>
                <w:rFonts w:ascii="Calibri" w:eastAsia="Times New Roman" w:hAnsi="Calibri" w:cs="Calibri"/>
                <w:color w:val="00B050"/>
                <w:sz w:val="24"/>
                <w:szCs w:val="24"/>
                <w:lang w:val="fr-BE"/>
              </w:rPr>
              <w:t>. Le document peut être téléchargé à partir du lien suivant:</w:t>
            </w:r>
            <w:r w:rsidRPr="00E14C0F">
              <w:rPr>
                <w:rFonts w:ascii="Calibri" w:eastAsia="Times New Roman" w:hAnsi="Calibri" w:cs="Calibri"/>
                <w:i/>
                <w:iCs/>
                <w:color w:val="00B050"/>
                <w:sz w:val="24"/>
                <w:szCs w:val="24"/>
                <w:lang w:val="fr-BE"/>
              </w:rPr>
              <w:t xml:space="preserve"> </w:t>
            </w:r>
            <w:hyperlink r:id="rId31" w:history="1">
              <w:r w:rsidRPr="00BB0B63">
                <w:rPr>
                  <w:rStyle w:val="Lienhypertexte"/>
                  <w:rFonts w:ascii="Calibri" w:eastAsia="Times New Roman" w:hAnsi="Calibri" w:cs="Calibri"/>
                  <w:color w:val="00B050"/>
                  <w:sz w:val="24"/>
                  <w:szCs w:val="24"/>
                  <w:lang w:val="fr-BE"/>
                </w:rPr>
                <w:t>https://www.flexmail.eu/f-844a1f54174eb51e</w:t>
              </w:r>
            </w:hyperlink>
            <w:r w:rsidRPr="00BB0B63">
              <w:rPr>
                <w:rFonts w:ascii="Calibri" w:eastAsia="Times New Roman" w:hAnsi="Calibri" w:cs="Calibri"/>
                <w:i/>
                <w:iCs/>
                <w:color w:val="00B050"/>
                <w:sz w:val="24"/>
                <w:szCs w:val="24"/>
                <w:lang w:val="fr-BE"/>
              </w:rPr>
              <w:t xml:space="preserve">   </w:t>
            </w:r>
            <w:r w:rsidRPr="00E14C0F">
              <w:rPr>
                <w:rFonts w:ascii="Calibri" w:eastAsia="Times New Roman" w:hAnsi="Calibri" w:cs="Calibri"/>
                <w:color w:val="00B050"/>
                <w:sz w:val="24"/>
                <w:szCs w:val="24"/>
                <w:lang w:val="fr-BE"/>
              </w:rPr>
              <w:br/>
              <w:t xml:space="preserve">Pour chaque type de carburant trois composantes peuvent être utilisées: </w:t>
            </w:r>
            <w:r w:rsidRPr="00E14C0F">
              <w:rPr>
                <w:rFonts w:ascii="Calibri" w:eastAsia="Times New Roman" w:hAnsi="Calibri" w:cs="Calibri"/>
                <w:b/>
                <w:bCs/>
                <w:color w:val="00B050"/>
                <w:sz w:val="24"/>
                <w:szCs w:val="24"/>
                <w:lang w:val="fr-BE"/>
              </w:rPr>
              <w:t xml:space="preserve">WTT, TTW and WTW. </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bCs/>
                <w:color w:val="00B050"/>
                <w:sz w:val="24"/>
                <w:szCs w:val="24"/>
                <w:lang w:val="fr-BE"/>
              </w:rPr>
              <w:t>Du puits au réservoir</w:t>
            </w:r>
            <w:r w:rsidRPr="00E14C0F">
              <w:rPr>
                <w:rFonts w:ascii="Calibri" w:eastAsia="Times New Roman" w:hAnsi="Calibri" w:cs="Calibri"/>
                <w:color w:val="00B050"/>
                <w:sz w:val="24"/>
                <w:szCs w:val="24"/>
                <w:lang w:val="fr-BE"/>
              </w:rPr>
              <w:t xml:space="preserve"> </w:t>
            </w:r>
            <w:r w:rsidRPr="00E14C0F">
              <w:rPr>
                <w:rFonts w:ascii="Calibri" w:eastAsia="Times New Roman" w:hAnsi="Calibri" w:cs="Calibri"/>
                <w:b/>
                <w:bCs/>
                <w:color w:val="00B050"/>
                <w:sz w:val="24"/>
                <w:szCs w:val="24"/>
                <w:lang w:val="fr-BE"/>
              </w:rPr>
              <w:t xml:space="preserve">(WTT): </w:t>
            </w:r>
            <w:r w:rsidRPr="00E14C0F">
              <w:rPr>
                <w:rFonts w:ascii="Calibri" w:eastAsia="Times New Roman" w:hAnsi="Calibri" w:cs="Calibri"/>
                <w:bCs/>
                <w:color w:val="00B050"/>
                <w:sz w:val="24"/>
                <w:szCs w:val="24"/>
                <w:lang w:val="fr-BE"/>
              </w:rPr>
              <w:t>Les émissions WTT comprennent tous les processus entre la source d'énergie (le puits), les phases d'extraction, de traitement, de stockage et de livraison de l'énergie jusqu'au point d'utilisation (le réservoir)</w:t>
            </w:r>
            <w:r w:rsidRPr="00E14C0F">
              <w:rPr>
                <w:rFonts w:ascii="Calibri" w:eastAsia="Times New Roman" w:hAnsi="Calibri" w:cs="Calibri"/>
                <w:b/>
                <w:bCs/>
                <w:color w:val="00B050"/>
                <w:sz w:val="24"/>
                <w:szCs w:val="24"/>
                <w:lang w:val="fr-BE"/>
              </w:rPr>
              <w:t>.</w:t>
            </w:r>
          </w:p>
          <w:p w14:paraId="15BC04FD" w14:textId="77777777" w:rsidR="00E14C0F" w:rsidRPr="00E14C0F" w:rsidRDefault="00E14C0F" w:rsidP="00E14C0F">
            <w:pPr>
              <w:spacing w:after="0" w:line="240" w:lineRule="auto"/>
              <w:rPr>
                <w:rFonts w:ascii="Calibri" w:eastAsia="Times New Roman" w:hAnsi="Calibri" w:cs="Calibri"/>
                <w:color w:val="00B050"/>
                <w:sz w:val="24"/>
                <w:szCs w:val="24"/>
                <w:lang w:val="fr-BE"/>
              </w:rPr>
            </w:pPr>
            <w:r w:rsidRPr="00E14C0F">
              <w:rPr>
                <w:rFonts w:ascii="Calibri" w:eastAsia="Times New Roman" w:hAnsi="Calibri" w:cs="Calibri"/>
                <w:color w:val="00B050"/>
                <w:sz w:val="24"/>
                <w:szCs w:val="24"/>
                <w:lang w:val="fr-BE"/>
              </w:rPr>
              <w:t xml:space="preserve"> - </w:t>
            </w:r>
            <w:r w:rsidRPr="00E14C0F">
              <w:rPr>
                <w:rFonts w:ascii="Calibri" w:eastAsia="Times New Roman" w:hAnsi="Calibri" w:cs="Calibri"/>
                <w:b/>
                <w:color w:val="00B050"/>
                <w:sz w:val="24"/>
                <w:szCs w:val="24"/>
                <w:lang w:val="fr-BE"/>
              </w:rPr>
              <w:t>Du réservoir à la roue</w:t>
            </w:r>
            <w:r w:rsidRPr="00E14C0F">
              <w:rPr>
                <w:rFonts w:ascii="Calibri" w:eastAsia="Times New Roman" w:hAnsi="Calibri" w:cs="Calibri"/>
                <w:b/>
                <w:bCs/>
                <w:color w:val="00B050"/>
                <w:sz w:val="24"/>
                <w:szCs w:val="24"/>
                <w:lang w:val="fr-BE"/>
              </w:rPr>
              <w:t xml:space="preserve"> (TTW): </w:t>
            </w:r>
            <w:r w:rsidRPr="00E14C0F">
              <w:rPr>
                <w:rFonts w:ascii="Calibri" w:eastAsia="Times New Roman" w:hAnsi="Calibri" w:cs="Calibri"/>
                <w:bCs/>
                <w:color w:val="00B050"/>
                <w:sz w:val="24"/>
                <w:szCs w:val="24"/>
                <w:lang w:val="fr-BE"/>
              </w:rPr>
              <w:t>I</w:t>
            </w:r>
            <w:r w:rsidRPr="00E14C0F">
              <w:rPr>
                <w:rFonts w:ascii="Calibri" w:eastAsia="Times New Roman" w:hAnsi="Calibri" w:cs="Calibri"/>
                <w:color w:val="00B050"/>
                <w:sz w:val="24"/>
                <w:szCs w:val="24"/>
                <w:lang w:val="fr-BE"/>
              </w:rPr>
              <w:t>l s'agit des émissions provenant des carburants brûlés pour alimenter les activités (la roue).</w:t>
            </w:r>
            <w:r w:rsidRPr="00E14C0F">
              <w:rPr>
                <w:rFonts w:ascii="Calibri" w:eastAsia="Times New Roman" w:hAnsi="Calibri" w:cs="Calibri"/>
                <w:color w:val="00B050"/>
                <w:sz w:val="24"/>
                <w:szCs w:val="24"/>
                <w:lang w:val="fr-BE"/>
              </w:rPr>
              <w:br/>
              <w:t xml:space="preserve">- </w:t>
            </w:r>
            <w:r w:rsidRPr="00E14C0F">
              <w:rPr>
                <w:rFonts w:ascii="Calibri" w:eastAsia="Times New Roman" w:hAnsi="Calibri" w:cs="Calibri"/>
                <w:b/>
                <w:color w:val="00B050"/>
                <w:sz w:val="24"/>
                <w:szCs w:val="24"/>
                <w:lang w:val="fr-BE"/>
              </w:rPr>
              <w:t>Du puits à la roue</w:t>
            </w:r>
            <w:r w:rsidRPr="00E14C0F">
              <w:rPr>
                <w:rFonts w:ascii="Calibri" w:eastAsia="Times New Roman" w:hAnsi="Calibri" w:cs="Calibri"/>
                <w:b/>
                <w:bCs/>
                <w:color w:val="00B050"/>
                <w:sz w:val="24"/>
                <w:szCs w:val="24"/>
                <w:lang w:val="fr-BE"/>
              </w:rPr>
              <w:t xml:space="preserve"> (WTW):</w:t>
            </w:r>
            <w:r w:rsidRPr="00E14C0F">
              <w:rPr>
                <w:rFonts w:ascii="Calibri" w:eastAsia="Times New Roman" w:hAnsi="Calibri" w:cs="Calibri"/>
                <w:color w:val="00B050"/>
                <w:sz w:val="24"/>
                <w:szCs w:val="24"/>
                <w:lang w:val="fr-BE"/>
              </w:rPr>
              <w:t xml:space="preserve"> Il s'agit des émissions provenant du cycle de vie complet du carburant et elles devraient être équivalentes à la somme des émissions WTT et TTW.</w:t>
            </w:r>
          </w:p>
          <w:p w14:paraId="0FAD099F" w14:textId="69182610" w:rsidR="00E14C0F" w:rsidRPr="00BB0B63" w:rsidRDefault="00E14C0F" w:rsidP="00E14C0F">
            <w:pPr>
              <w:spacing w:after="0" w:line="240" w:lineRule="auto"/>
              <w:rPr>
                <w:rFonts w:ascii="Calibri" w:eastAsia="Times New Roman" w:hAnsi="Calibri" w:cs="Calibri"/>
                <w:b/>
                <w:bCs/>
                <w:color w:val="00B050"/>
                <w:sz w:val="24"/>
                <w:szCs w:val="24"/>
                <w:lang w:val="fr-BE"/>
              </w:rPr>
            </w:pPr>
            <w:r w:rsidRPr="00E14C0F">
              <w:rPr>
                <w:rFonts w:ascii="Calibri" w:eastAsia="Times New Roman" w:hAnsi="Calibri" w:cs="Calibri"/>
                <w:b/>
                <w:bCs/>
                <w:color w:val="00B050"/>
                <w:sz w:val="24"/>
                <w:szCs w:val="24"/>
                <w:lang w:val="fr-BE"/>
              </w:rPr>
              <w:t>Pour cette question, il faut utiliser le bilan TTW</w:t>
            </w:r>
            <w:r w:rsidRPr="00E14C0F">
              <w:rPr>
                <w:rFonts w:ascii="Calibri" w:eastAsia="Times New Roman" w:hAnsi="Calibri" w:cs="Calibri"/>
                <w:b/>
                <w:bCs/>
                <w:color w:val="00B050"/>
                <w:sz w:val="24"/>
                <w:szCs w:val="24"/>
                <w:lang w:val="fr-BE"/>
              </w:rPr>
              <w:br/>
            </w:r>
          </w:p>
          <w:p w14:paraId="475E4139"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05F90EAA"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1E4DE6FB"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221182AA"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12.2.7.2</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4CE76D2" w14:textId="2B275B24" w:rsidR="00E14C0F" w:rsidRPr="00BB0B63" w:rsidRDefault="00E14C0F" w:rsidP="00746541">
            <w:pPr>
              <w:spacing w:after="0"/>
              <w:rPr>
                <w:rFonts w:ascii="Calibri" w:eastAsia="Times New Roman" w:hAnsi="Calibri" w:cs="Calibri"/>
                <w:color w:val="00B050"/>
                <w:sz w:val="24"/>
                <w:szCs w:val="24"/>
                <w:lang w:val="fr-BE"/>
              </w:rPr>
            </w:pPr>
            <w:r w:rsidRPr="00E14C0F">
              <w:rPr>
                <w:rFonts w:ascii="Calibri" w:eastAsia="Times New Roman" w:hAnsi="Calibri" w:cs="Calibri"/>
                <w:bCs/>
                <w:color w:val="00B050"/>
                <w:sz w:val="24"/>
                <w:szCs w:val="24"/>
                <w:lang w:val="fr-BE"/>
              </w:rPr>
              <w:t>Champ d’application  2 : émissions provenant de l'électricité</w:t>
            </w:r>
          </w:p>
        </w:tc>
        <w:tc>
          <w:tcPr>
            <w:tcW w:w="99" w:type="pct"/>
            <w:gridSpan w:val="2"/>
            <w:tcBorders>
              <w:top w:val="single" w:sz="4" w:space="0" w:color="auto"/>
              <w:left w:val="nil"/>
              <w:bottom w:val="single" w:sz="4" w:space="0" w:color="auto"/>
              <w:right w:val="single" w:sz="4" w:space="0" w:color="auto"/>
            </w:tcBorders>
            <w:shd w:val="clear" w:color="auto" w:fill="auto"/>
          </w:tcPr>
          <w:p w14:paraId="4FB11F91"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731D0AF3" w14:textId="41A3817C"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b/>
                <w:color w:val="00B050"/>
                <w:sz w:val="24"/>
                <w:szCs w:val="24"/>
                <w:lang w:val="fr-BE"/>
              </w:rPr>
              <w:t>Les émissions du champ d'application 2</w:t>
            </w:r>
            <w:r w:rsidRPr="00BB0B63">
              <w:rPr>
                <w:rFonts w:ascii="Calibri" w:eastAsia="Times New Roman" w:hAnsi="Calibri" w:cs="Calibri"/>
                <w:color w:val="00B050"/>
                <w:sz w:val="24"/>
                <w:szCs w:val="24"/>
                <w:lang w:val="fr-BE"/>
              </w:rPr>
              <w:t xml:space="preserve"> sont des émissions indirectes provenant de la production et la distribution d'électricité, de chaleur et devapeur achetés par l'entreprise évaluée pour être utilisés dans</w:t>
            </w:r>
          </w:p>
          <w:p w14:paraId="3C3A1193" w14:textId="77777777"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ses propres sites logistiques, ses véhicules électriques ou d'autres</w:t>
            </w:r>
          </w:p>
          <w:p w14:paraId="5AE3FD3B" w14:textId="1AC113A4" w:rsidR="00E14C0F" w:rsidRPr="00BB0B63" w:rsidRDefault="00E14C0F" w:rsidP="00E14C0F">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de ses propres sites logistiques, de ses véhicules électriques ou d'autres actifs nécessitant de l'électricité.</w:t>
            </w:r>
          </w:p>
        </w:tc>
        <w:tc>
          <w:tcPr>
            <w:tcW w:w="288" w:type="pct"/>
            <w:tcBorders>
              <w:top w:val="single" w:sz="4" w:space="0" w:color="auto"/>
              <w:bottom w:val="single" w:sz="4" w:space="0" w:color="auto"/>
              <w:right w:val="single" w:sz="4" w:space="0" w:color="auto"/>
            </w:tcBorders>
            <w:shd w:val="clear" w:color="auto" w:fill="FFFFFF" w:themeFill="background1"/>
          </w:tcPr>
          <w:p w14:paraId="7776A968"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259290E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2DA2E9C0"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p w14:paraId="5DEE37ED"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p w14:paraId="16E45C63"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12.2.7.2.1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51B8FAE9" w14:textId="1BC565AA" w:rsidR="00E14C0F" w:rsidRPr="00BB0B63" w:rsidRDefault="00E14C0F" w:rsidP="00746541">
            <w:pPr>
              <w:spacing w:after="0"/>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L'entreprise a-t-elle mesuré l'électricité achetée pour être utilisée dans le, les véhicules électriques ou tout autre bien possédé (y compris les bureaux sur le site) nécessitant de l'électricité ?</w:t>
            </w:r>
          </w:p>
        </w:tc>
        <w:tc>
          <w:tcPr>
            <w:tcW w:w="99" w:type="pct"/>
            <w:gridSpan w:val="2"/>
            <w:tcBorders>
              <w:top w:val="single" w:sz="4" w:space="0" w:color="auto"/>
              <w:left w:val="nil"/>
              <w:bottom w:val="single" w:sz="4" w:space="0" w:color="auto"/>
              <w:right w:val="single" w:sz="4" w:space="0" w:color="auto"/>
            </w:tcBorders>
            <w:shd w:val="clear" w:color="auto" w:fill="auto"/>
          </w:tcPr>
          <w:p w14:paraId="407E9848"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53A4E19D" w14:textId="7D3DDDA8" w:rsidR="009E72F3" w:rsidRPr="00BB0B63" w:rsidRDefault="009E72F3"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En général, l'électricité est utilisée pour le déplacement des grues et l'éclairage.</w:t>
            </w:r>
          </w:p>
        </w:tc>
        <w:tc>
          <w:tcPr>
            <w:tcW w:w="288" w:type="pct"/>
            <w:tcBorders>
              <w:top w:val="single" w:sz="4" w:space="0" w:color="auto"/>
              <w:bottom w:val="single" w:sz="4" w:space="0" w:color="auto"/>
              <w:right w:val="single" w:sz="4" w:space="0" w:color="auto"/>
            </w:tcBorders>
            <w:shd w:val="clear" w:color="auto" w:fill="FFFFFF" w:themeFill="background1"/>
          </w:tcPr>
          <w:p w14:paraId="77702D9B"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63B8B90C"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2CD3ECB"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12.2.7.2.2</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4A8A43EB" w14:textId="1F77F922" w:rsidR="009E72F3" w:rsidRPr="009E72F3" w:rsidRDefault="009E72F3" w:rsidP="009E72F3">
            <w:pPr>
              <w:spacing w:after="0" w:line="240" w:lineRule="auto"/>
              <w:rPr>
                <w:rFonts w:ascii="Calibri" w:eastAsia="Times New Roman" w:hAnsi="Calibri" w:cs="Calibri"/>
                <w:bCs/>
                <w:color w:val="00B050"/>
                <w:sz w:val="24"/>
                <w:szCs w:val="24"/>
                <w:lang w:val="fr-BE"/>
              </w:rPr>
            </w:pPr>
            <w:r w:rsidRPr="009E72F3">
              <w:rPr>
                <w:rFonts w:ascii="Calibri" w:eastAsia="Times New Roman" w:hAnsi="Calibri" w:cs="Calibri"/>
                <w:bCs/>
                <w:color w:val="00B050"/>
                <w:sz w:val="24"/>
                <w:szCs w:val="24"/>
                <w:lang w:val="fr-BE"/>
              </w:rPr>
              <w:t xml:space="preserve">L'entreprise a-t-elle calculé </w:t>
            </w:r>
            <w:r w:rsidRPr="009E72F3">
              <w:rPr>
                <w:rFonts w:ascii="Calibri" w:eastAsia="Times New Roman" w:hAnsi="Calibri" w:cs="Calibri"/>
                <w:b/>
                <w:bCs/>
                <w:color w:val="00B050"/>
                <w:sz w:val="24"/>
                <w:szCs w:val="24"/>
                <w:lang w:val="fr-BE"/>
              </w:rPr>
              <w:t>les émissions du champ d’application 2 de l'électricité achetée WTT</w:t>
            </w:r>
            <w:r w:rsidRPr="009E72F3">
              <w:rPr>
                <w:rFonts w:ascii="Calibri" w:eastAsia="Times New Roman" w:hAnsi="Calibri" w:cs="Calibri"/>
                <w:bCs/>
                <w:color w:val="00B050"/>
                <w:sz w:val="24"/>
                <w:szCs w:val="24"/>
                <w:lang w:val="fr-BE"/>
              </w:rPr>
              <w:t xml:space="preserve"> mentionnée au </w:t>
            </w:r>
            <w:r w:rsidRPr="00BB0B63">
              <w:rPr>
                <w:rFonts w:ascii="Calibri" w:eastAsia="Times New Roman" w:hAnsi="Calibri" w:cs="Calibri"/>
                <w:color w:val="00B050"/>
                <w:sz w:val="24"/>
                <w:szCs w:val="24"/>
                <w:lang w:val="fr-BE"/>
              </w:rPr>
              <w:t xml:space="preserve">12.2.7.2.1. </w:t>
            </w:r>
            <w:r w:rsidRPr="009E72F3">
              <w:rPr>
                <w:rFonts w:ascii="Calibri" w:eastAsia="Times New Roman" w:hAnsi="Calibri" w:cs="Calibri"/>
                <w:bCs/>
                <w:color w:val="00B050"/>
                <w:sz w:val="24"/>
                <w:szCs w:val="24"/>
                <w:lang w:val="fr-BE"/>
              </w:rPr>
              <w:t>au cours de l'année dernière avec la formule:</w:t>
            </w:r>
          </w:p>
          <w:p w14:paraId="16EE9B8F" w14:textId="355C79BF" w:rsidR="009E72F3" w:rsidRPr="00BB0B63" w:rsidRDefault="009E72F3" w:rsidP="009E72F3">
            <w:pPr>
              <w:spacing w:after="0"/>
              <w:rPr>
                <w:rFonts w:ascii="Calibri" w:eastAsia="Times New Roman" w:hAnsi="Calibri" w:cs="Calibri"/>
                <w:color w:val="00B050"/>
                <w:sz w:val="24"/>
                <w:szCs w:val="24"/>
                <w:lang w:val="fr-BE"/>
              </w:rPr>
            </w:pPr>
            <w:r w:rsidRPr="009E72F3">
              <w:rPr>
                <w:rFonts w:ascii="Calibri" w:eastAsia="Times New Roman" w:hAnsi="Calibri" w:cs="Calibri"/>
                <w:bCs/>
                <w:color w:val="00B050"/>
                <w:sz w:val="24"/>
                <w:szCs w:val="24"/>
                <w:lang w:val="fr-BE"/>
              </w:rPr>
              <w:t xml:space="preserve">kg CO2e = </w:t>
            </w:r>
            <w:r w:rsidRPr="009E72F3">
              <w:rPr>
                <w:rFonts w:ascii="Calibri" w:eastAsia="Times New Roman" w:hAnsi="Calibri" w:cs="Calibri"/>
                <w:bCs/>
                <w:color w:val="00B050"/>
                <w:sz w:val="24"/>
                <w:szCs w:val="24"/>
              </w:rPr>
              <w:t>Σ</w:t>
            </w:r>
            <w:r w:rsidRPr="009E72F3">
              <w:rPr>
                <w:rFonts w:ascii="Calibri" w:eastAsia="Times New Roman" w:hAnsi="Calibri" w:cs="Calibri"/>
                <w:bCs/>
                <w:color w:val="00B050"/>
                <w:sz w:val="24"/>
                <w:szCs w:val="24"/>
                <w:lang w:val="fr-BE"/>
              </w:rPr>
              <w:t xml:space="preserve"> (électricité (kWh)× facteur d'émission de l'électricité (kg CO2e/ kWh électricité)).</w:t>
            </w:r>
          </w:p>
        </w:tc>
        <w:tc>
          <w:tcPr>
            <w:tcW w:w="99" w:type="pct"/>
            <w:gridSpan w:val="2"/>
            <w:tcBorders>
              <w:top w:val="single" w:sz="4" w:space="0" w:color="auto"/>
              <w:left w:val="nil"/>
              <w:bottom w:val="single" w:sz="4" w:space="0" w:color="auto"/>
              <w:right w:val="single" w:sz="4" w:space="0" w:color="auto"/>
            </w:tcBorders>
            <w:shd w:val="clear" w:color="auto" w:fill="auto"/>
          </w:tcPr>
          <w:p w14:paraId="5AD27E1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3D57F7BA" w14:textId="77777777" w:rsidR="009E72F3" w:rsidRPr="009E72F3" w:rsidRDefault="009E72F3" w:rsidP="009E72F3">
            <w:pPr>
              <w:autoSpaceDE w:val="0"/>
              <w:autoSpaceDN w:val="0"/>
              <w:adjustRightInd w:val="0"/>
              <w:spacing w:after="0" w:line="240" w:lineRule="auto"/>
              <w:rPr>
                <w:rFonts w:cstheme="minorHAnsi"/>
                <w:color w:val="00B050"/>
                <w:sz w:val="24"/>
                <w:szCs w:val="24"/>
                <w:lang w:val="fr-BE"/>
              </w:rPr>
            </w:pPr>
            <w:r w:rsidRPr="009E72F3">
              <w:rPr>
                <w:rFonts w:cstheme="minorHAnsi"/>
                <w:b/>
                <w:color w:val="00B050"/>
                <w:sz w:val="24"/>
                <w:szCs w:val="24"/>
                <w:lang w:val="fr-BE"/>
              </w:rPr>
              <w:t>Le TTW</w:t>
            </w:r>
            <w:r w:rsidRPr="009E72F3">
              <w:rPr>
                <w:rFonts w:cstheme="minorHAnsi"/>
                <w:color w:val="00B050"/>
                <w:sz w:val="24"/>
                <w:szCs w:val="24"/>
                <w:lang w:val="fr-BE"/>
              </w:rPr>
              <w:t xml:space="preserve"> est considéré comme nul pour l'électricité, toutes les émissions sont dans les étapes du </w:t>
            </w:r>
            <w:r w:rsidRPr="009E72F3">
              <w:rPr>
                <w:rFonts w:cstheme="minorHAnsi"/>
                <w:b/>
                <w:color w:val="00B050"/>
                <w:sz w:val="24"/>
                <w:szCs w:val="24"/>
                <w:lang w:val="fr-BE"/>
              </w:rPr>
              <w:t xml:space="preserve">WTT </w:t>
            </w:r>
            <w:r w:rsidRPr="009E72F3">
              <w:rPr>
                <w:rFonts w:cstheme="minorHAnsi"/>
                <w:color w:val="00B050"/>
                <w:sz w:val="24"/>
                <w:szCs w:val="24"/>
                <w:lang w:val="fr-BE"/>
              </w:rPr>
              <w:t>au point d'utilisation.</w:t>
            </w:r>
          </w:p>
          <w:p w14:paraId="72C77156" w14:textId="77777777" w:rsidR="009E72F3" w:rsidRPr="009E72F3" w:rsidRDefault="009E72F3" w:rsidP="009E72F3">
            <w:pPr>
              <w:autoSpaceDE w:val="0"/>
              <w:autoSpaceDN w:val="0"/>
              <w:adjustRightInd w:val="0"/>
              <w:spacing w:after="0" w:line="240" w:lineRule="auto"/>
              <w:rPr>
                <w:rFonts w:cstheme="minorHAnsi"/>
                <w:color w:val="00B050"/>
                <w:sz w:val="24"/>
                <w:szCs w:val="24"/>
                <w:lang w:val="fr-BE"/>
              </w:rPr>
            </w:pPr>
            <w:r w:rsidRPr="009E72F3">
              <w:rPr>
                <w:rFonts w:cstheme="minorHAnsi"/>
                <w:color w:val="00B050"/>
                <w:sz w:val="24"/>
                <w:szCs w:val="24"/>
                <w:lang w:val="fr-BE"/>
              </w:rPr>
              <w:t xml:space="preserve">Les facteurs d'émission à utiliser dépendent de l'origine de l'électricité. </w:t>
            </w:r>
            <w:r w:rsidRPr="009E72F3">
              <w:rPr>
                <w:rFonts w:cstheme="minorHAnsi"/>
                <w:b/>
                <w:color w:val="00B050"/>
                <w:sz w:val="24"/>
                <w:szCs w:val="24"/>
                <w:lang w:val="fr-BE"/>
              </w:rPr>
              <w:t>Les entreprises doivent rassembler les facteurs d'émission de l'électricité pour les pays ou régions où sont situés les sites logistiques.</w:t>
            </w:r>
          </w:p>
          <w:p w14:paraId="6853D71E" w14:textId="77777777" w:rsidR="009E72F3" w:rsidRPr="009E72F3" w:rsidRDefault="009E72F3" w:rsidP="009E72F3">
            <w:pPr>
              <w:autoSpaceDE w:val="0"/>
              <w:autoSpaceDN w:val="0"/>
              <w:adjustRightInd w:val="0"/>
              <w:spacing w:after="0" w:line="240" w:lineRule="auto"/>
              <w:rPr>
                <w:color w:val="00B050"/>
                <w:lang w:val="fr-BE"/>
              </w:rPr>
            </w:pPr>
          </w:p>
          <w:p w14:paraId="737082DF" w14:textId="77777777" w:rsidR="009E72F3" w:rsidRPr="009E72F3" w:rsidRDefault="009E72F3" w:rsidP="009E72F3">
            <w:pPr>
              <w:spacing w:after="0" w:line="240" w:lineRule="auto"/>
              <w:rPr>
                <w:rFonts w:ascii="Calibri" w:eastAsia="Times New Roman" w:hAnsi="Calibri" w:cs="Calibri"/>
                <w:color w:val="00B050"/>
                <w:sz w:val="24"/>
                <w:szCs w:val="24"/>
                <w:lang w:val="fr-BE"/>
              </w:rPr>
            </w:pPr>
            <w:r w:rsidRPr="009E72F3">
              <w:rPr>
                <w:rFonts w:ascii="Calibri" w:eastAsia="Times New Roman" w:hAnsi="Calibri" w:cs="Calibri"/>
                <w:color w:val="00B050"/>
                <w:sz w:val="24"/>
                <w:szCs w:val="24"/>
                <w:lang w:val="fr-BE"/>
              </w:rPr>
              <w:t xml:space="preserve">Les facteurs d'émission d'électricité par pays peuvent également être obtenus auprès de l'Agence internationale de l'énergie (AIE) : </w:t>
            </w:r>
            <w:hyperlink r:id="rId32" w:anchor="emissions-factors" w:history="1">
              <w:r w:rsidRPr="009E72F3">
                <w:rPr>
                  <w:rStyle w:val="Lienhypertexte"/>
                  <w:rFonts w:cstheme="minorHAnsi"/>
                  <w:color w:val="00B050"/>
                  <w:sz w:val="24"/>
                  <w:szCs w:val="24"/>
                  <w:lang w:val="fr-BE"/>
                </w:rPr>
                <w:t>https://www.iea.org/data-and-statistics/data-product/emissions-factors-2020#emissions-factors</w:t>
              </w:r>
            </w:hyperlink>
            <w:r w:rsidRPr="009E72F3">
              <w:rPr>
                <w:rFonts w:cstheme="minorHAnsi"/>
                <w:color w:val="00B050"/>
                <w:sz w:val="24"/>
                <w:szCs w:val="24"/>
                <w:lang w:val="fr-BE"/>
              </w:rPr>
              <w:t xml:space="preserve">  </w:t>
            </w:r>
            <w:r w:rsidRPr="009E72F3">
              <w:rPr>
                <w:rFonts w:ascii="Calibri" w:eastAsia="Times New Roman" w:hAnsi="Calibri" w:cs="Calibri"/>
                <w:color w:val="00B050"/>
                <w:sz w:val="24"/>
                <w:szCs w:val="24"/>
                <w:lang w:val="fr-BE"/>
              </w:rPr>
              <w:t>(frais à payer).</w:t>
            </w:r>
          </w:p>
          <w:p w14:paraId="7F6CCD09" w14:textId="3E599135" w:rsidR="009E72F3" w:rsidRPr="00BB0B63" w:rsidRDefault="009E72F3" w:rsidP="009E72F3">
            <w:pPr>
              <w:spacing w:after="0" w:line="240" w:lineRule="auto"/>
              <w:rPr>
                <w:rFonts w:ascii="Calibri" w:eastAsia="Times New Roman" w:hAnsi="Calibri" w:cs="Calibri"/>
                <w:color w:val="00B050"/>
                <w:sz w:val="24"/>
                <w:szCs w:val="24"/>
                <w:lang w:val="fr-BE"/>
              </w:rPr>
            </w:pPr>
            <w:r w:rsidRPr="009E72F3">
              <w:rPr>
                <w:rFonts w:ascii="Calibri" w:eastAsia="Times New Roman" w:hAnsi="Calibri" w:cs="Calibri"/>
                <w:color w:val="00B050"/>
                <w:sz w:val="24"/>
                <w:szCs w:val="24"/>
                <w:lang w:val="fr-BE"/>
              </w:rPr>
              <w:t>En l'absence d'autres données, on peut supposer que le facteur électricité moyen de l'UE est de 420 g de CO2e/kWh (source : directive-cadre du GLEC).  L'utilisation du mix de chaque pays peut donner des valeurs sensiblement différentes, notamment dans les pays dont l'approvisionnement en électricité est fortement décarboné.</w:t>
            </w:r>
          </w:p>
        </w:tc>
        <w:tc>
          <w:tcPr>
            <w:tcW w:w="288" w:type="pct"/>
            <w:tcBorders>
              <w:top w:val="single" w:sz="4" w:space="0" w:color="auto"/>
              <w:bottom w:val="single" w:sz="4" w:space="0" w:color="auto"/>
              <w:right w:val="single" w:sz="4" w:space="0" w:color="auto"/>
            </w:tcBorders>
            <w:shd w:val="clear" w:color="auto" w:fill="FFFFFF" w:themeFill="background1"/>
          </w:tcPr>
          <w:p w14:paraId="0C02D52C"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32B2788B"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09FE6D0"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12.2.7.3</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51669127" w14:textId="199CB215" w:rsidR="00746541" w:rsidRPr="009E72F3" w:rsidRDefault="009E72F3" w:rsidP="00746541">
            <w:pPr>
              <w:spacing w:after="0"/>
              <w:rPr>
                <w:rFonts w:ascii="Calibri" w:eastAsia="Times New Roman" w:hAnsi="Calibri" w:cs="Calibri"/>
                <w:color w:val="00B050"/>
                <w:sz w:val="24"/>
                <w:szCs w:val="24"/>
              </w:rPr>
            </w:pPr>
            <w:r w:rsidRPr="009E72F3">
              <w:rPr>
                <w:rFonts w:ascii="Calibri" w:eastAsia="Times New Roman" w:hAnsi="Calibri" w:cs="Calibri"/>
                <w:bCs/>
                <w:color w:val="00B050"/>
                <w:sz w:val="24"/>
                <w:szCs w:val="24"/>
              </w:rPr>
              <w:t>Champ d’application 3</w:t>
            </w:r>
          </w:p>
        </w:tc>
        <w:tc>
          <w:tcPr>
            <w:tcW w:w="99" w:type="pct"/>
            <w:gridSpan w:val="2"/>
            <w:tcBorders>
              <w:top w:val="single" w:sz="4" w:space="0" w:color="auto"/>
              <w:left w:val="nil"/>
              <w:bottom w:val="single" w:sz="4" w:space="0" w:color="auto"/>
              <w:right w:val="single" w:sz="4" w:space="0" w:color="auto"/>
            </w:tcBorders>
            <w:shd w:val="clear" w:color="auto" w:fill="auto"/>
          </w:tcPr>
          <w:p w14:paraId="66DB6BF8" w14:textId="77777777" w:rsidR="00746541" w:rsidRPr="00EE49A5"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nil"/>
              <w:bottom w:val="single" w:sz="4" w:space="0" w:color="auto"/>
              <w:right w:val="single" w:sz="4" w:space="0" w:color="auto"/>
            </w:tcBorders>
            <w:shd w:val="clear" w:color="auto" w:fill="auto"/>
          </w:tcPr>
          <w:p w14:paraId="0E556ED5" w14:textId="77777777" w:rsidR="009E72F3" w:rsidRPr="007E6B72" w:rsidRDefault="009E72F3" w:rsidP="009E72F3">
            <w:pPr>
              <w:autoSpaceDE w:val="0"/>
              <w:autoSpaceDN w:val="0"/>
              <w:adjustRightInd w:val="0"/>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b/>
                <w:color w:val="00B050"/>
                <w:sz w:val="24"/>
                <w:szCs w:val="24"/>
                <w:lang w:val="fr-BE"/>
              </w:rPr>
              <w:t>Les émissions du champ d’application 3</w:t>
            </w:r>
            <w:r w:rsidRPr="007E6B72">
              <w:rPr>
                <w:rFonts w:ascii="Calibri" w:eastAsia="Times New Roman" w:hAnsi="Calibri" w:cs="Calibri"/>
                <w:color w:val="00B050"/>
                <w:sz w:val="24"/>
                <w:szCs w:val="24"/>
                <w:lang w:val="fr-BE"/>
              </w:rPr>
              <w:t xml:space="preserve"> sont des émissions indirectes provenant de la chaine d'approvisionnement de l'entreprise évaluée.</w:t>
            </w:r>
          </w:p>
          <w:p w14:paraId="00C186B1" w14:textId="77777777" w:rsidR="009E72F3" w:rsidRPr="007E6B72" w:rsidRDefault="009E72F3" w:rsidP="009E72F3">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 champ d'application 3 couvre la production et la distribution des carburants brûlés dans le champ d'application 1 (WTT), les émissions du transport intégrées dans les biens et services achetés, l'utilisation des produits et leur fin de vie.</w:t>
            </w:r>
          </w:p>
          <w:p w14:paraId="5BE7D9B7" w14:textId="3BC67A38" w:rsidR="007E6B72" w:rsidRPr="00BB0B63" w:rsidRDefault="007E6B72" w:rsidP="009E72F3">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Le champ d'application 3 comprend également, par exemple, la sous-traitance de chariots élévateurs ou de reach-stackers pour déplacer les conteneurs dans le dépôt.</w:t>
            </w:r>
          </w:p>
        </w:tc>
        <w:tc>
          <w:tcPr>
            <w:tcW w:w="288" w:type="pct"/>
            <w:tcBorders>
              <w:top w:val="single" w:sz="4" w:space="0" w:color="auto"/>
              <w:bottom w:val="single" w:sz="4" w:space="0" w:color="auto"/>
              <w:right w:val="single" w:sz="4" w:space="0" w:color="auto"/>
            </w:tcBorders>
            <w:shd w:val="clear" w:color="auto" w:fill="FFFFFF" w:themeFill="background1"/>
          </w:tcPr>
          <w:p w14:paraId="6898383D"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365880D4"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03C7340E"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12.2.7.3.1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2DEE87F3" w14:textId="77777777" w:rsidR="007E6B72" w:rsidRPr="007E6B72" w:rsidRDefault="007E6B72" w:rsidP="007E6B72">
            <w:pPr>
              <w:autoSpaceDE w:val="0"/>
              <w:autoSpaceDN w:val="0"/>
              <w:adjustRightInd w:val="0"/>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L'entreprise a-t-elle calculé les émissions absolues WTT du carburant consommé au cours de la dernière année en utilisant la formule suivante?</w:t>
            </w:r>
          </w:p>
          <w:p w14:paraId="79455713" w14:textId="32E24E5E" w:rsidR="007E6B72" w:rsidRPr="00BB0B63" w:rsidRDefault="007E6B72" w:rsidP="007E6B72">
            <w:pPr>
              <w:spacing w:after="0"/>
              <w:rPr>
                <w:rFonts w:ascii="Calibri" w:eastAsia="Times New Roman" w:hAnsi="Calibri" w:cs="Calibri"/>
                <w:color w:val="00B050"/>
                <w:sz w:val="24"/>
                <w:szCs w:val="24"/>
                <w:lang w:val="fr-BE"/>
              </w:rPr>
            </w:pPr>
            <w:r w:rsidRPr="007E6B72">
              <w:rPr>
                <w:rFonts w:ascii="Calibri" w:eastAsia="Times New Roman" w:hAnsi="Calibri" w:cs="Calibri"/>
                <w:bCs/>
                <w:color w:val="00B050"/>
                <w:sz w:val="24"/>
                <w:szCs w:val="24"/>
                <w:lang w:val="fr-BE"/>
              </w:rPr>
              <w:t xml:space="preserve">kg CO2e = </w:t>
            </w:r>
            <w:r w:rsidRPr="007E6B72">
              <w:rPr>
                <w:rFonts w:ascii="Calibri" w:eastAsia="Times New Roman" w:hAnsi="Calibri" w:cs="Calibri"/>
                <w:bCs/>
                <w:color w:val="00B050"/>
                <w:sz w:val="24"/>
                <w:szCs w:val="24"/>
              </w:rPr>
              <w:t>Σ</w:t>
            </w:r>
            <w:r w:rsidRPr="007E6B72">
              <w:rPr>
                <w:rFonts w:ascii="Calibri" w:eastAsia="Times New Roman" w:hAnsi="Calibri" w:cs="Calibri"/>
                <w:bCs/>
                <w:color w:val="00B050"/>
                <w:sz w:val="24"/>
                <w:szCs w:val="24"/>
                <w:lang w:val="fr-BE"/>
              </w:rPr>
              <w:t xml:space="preserve"> (carburant (litres) × facteur d'émission du carburant WTT (kg CO2e/ litres de carburant)) ?</w:t>
            </w:r>
          </w:p>
        </w:tc>
        <w:tc>
          <w:tcPr>
            <w:tcW w:w="99" w:type="pct"/>
            <w:gridSpan w:val="2"/>
            <w:tcBorders>
              <w:top w:val="single" w:sz="4" w:space="0" w:color="auto"/>
              <w:left w:val="nil"/>
              <w:bottom w:val="single" w:sz="4" w:space="0" w:color="auto"/>
              <w:right w:val="single" w:sz="4" w:space="0" w:color="auto"/>
            </w:tcBorders>
            <w:shd w:val="clear" w:color="auto" w:fill="auto"/>
          </w:tcPr>
          <w:p w14:paraId="742A59C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17C40EE0" w14:textId="7D5E644E" w:rsidR="007E6B72" w:rsidRPr="00EE49A5" w:rsidRDefault="007E6B72" w:rsidP="00746541">
            <w:pPr>
              <w:spacing w:after="0" w:line="240" w:lineRule="auto"/>
              <w:rPr>
                <w:rFonts w:ascii="Calibri" w:eastAsia="Times New Roman" w:hAnsi="Calibri" w:cs="Calibri"/>
                <w:color w:val="00B050"/>
                <w:sz w:val="24"/>
                <w:szCs w:val="24"/>
              </w:rPr>
            </w:pPr>
            <w:r w:rsidRPr="007E6B72">
              <w:rPr>
                <w:rFonts w:cstheme="minorHAnsi"/>
                <w:color w:val="00B050"/>
                <w:sz w:val="24"/>
                <w:szCs w:val="24"/>
                <w:lang w:val="fr-BE"/>
              </w:rPr>
              <w:t xml:space="preserve">Le facteur doit être obtenu à partir des lignes directrices du cadre de référence du GLEC Framework "Global Logistics Emissions Council Framework for Logistics Emissions Accounting and Reporting" version 2.0. </w:t>
            </w:r>
            <w:r w:rsidRPr="007E6B72">
              <w:rPr>
                <w:rFonts w:cstheme="minorHAnsi"/>
                <w:color w:val="00B050"/>
                <w:sz w:val="24"/>
                <w:szCs w:val="24"/>
              </w:rPr>
              <w:t xml:space="preserve">Module 1: </w:t>
            </w:r>
            <w:hyperlink r:id="rId33" w:history="1">
              <w:r w:rsidRPr="007E6B72">
                <w:rPr>
                  <w:rStyle w:val="Lienhypertexte"/>
                  <w:rFonts w:ascii="Calibri" w:eastAsia="Times New Roman" w:hAnsi="Calibri" w:cs="Calibri"/>
                  <w:i/>
                  <w:iCs/>
                  <w:color w:val="00B050"/>
                  <w:sz w:val="24"/>
                  <w:szCs w:val="24"/>
                </w:rPr>
                <w:t>https://www.flexmail.eu/f-844a1f54174eb51e</w:t>
              </w:r>
            </w:hyperlink>
          </w:p>
        </w:tc>
        <w:tc>
          <w:tcPr>
            <w:tcW w:w="288" w:type="pct"/>
            <w:tcBorders>
              <w:top w:val="single" w:sz="4" w:space="0" w:color="auto"/>
              <w:bottom w:val="single" w:sz="4" w:space="0" w:color="auto"/>
              <w:right w:val="single" w:sz="4" w:space="0" w:color="auto"/>
            </w:tcBorders>
            <w:shd w:val="clear" w:color="auto" w:fill="FFFFFF" w:themeFill="background1"/>
          </w:tcPr>
          <w:p w14:paraId="577B7586"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E6B72" w:rsidRPr="00BB0B63" w14:paraId="50E45FE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7C53151C" w14:textId="77777777" w:rsidR="007E6B72" w:rsidRPr="00EE49A5" w:rsidRDefault="007E6B72" w:rsidP="007E6B72">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12.2.7.4</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1A5DDA0C" w14:textId="4F634612" w:rsidR="007E6B72" w:rsidRPr="00BB0B63" w:rsidRDefault="007E6B72" w:rsidP="007E6B72">
            <w:pPr>
              <w:spacing w:after="0"/>
              <w:rPr>
                <w:rFonts w:ascii="Calibri" w:eastAsia="Times New Roman" w:hAnsi="Calibri" w:cs="Calibri"/>
                <w:color w:val="00B050"/>
                <w:sz w:val="24"/>
                <w:szCs w:val="24"/>
                <w:lang w:val="fr-BE"/>
              </w:rPr>
            </w:pPr>
            <w:r w:rsidRPr="00BB0B63">
              <w:rPr>
                <w:rFonts w:ascii="Calibri" w:eastAsia="Times New Roman" w:hAnsi="Calibri" w:cs="Calibri"/>
                <w:bCs/>
                <w:color w:val="00B050"/>
                <w:sz w:val="24"/>
                <w:szCs w:val="24"/>
                <w:lang w:val="fr-BE"/>
              </w:rPr>
              <w:t>Calcul des émissions totales (champ d’application 1, 2 et 3)</w:t>
            </w:r>
          </w:p>
        </w:tc>
        <w:tc>
          <w:tcPr>
            <w:tcW w:w="99" w:type="pct"/>
            <w:gridSpan w:val="2"/>
            <w:tcBorders>
              <w:top w:val="single" w:sz="4" w:space="0" w:color="auto"/>
              <w:left w:val="nil"/>
              <w:bottom w:val="single" w:sz="4" w:space="0" w:color="auto"/>
              <w:right w:val="single" w:sz="4" w:space="0" w:color="auto"/>
            </w:tcBorders>
            <w:shd w:val="clear" w:color="auto" w:fill="auto"/>
          </w:tcPr>
          <w:p w14:paraId="1D82B00A" w14:textId="77777777" w:rsidR="007E6B72" w:rsidRPr="00BB0B63" w:rsidRDefault="007E6B72" w:rsidP="007E6B72">
            <w:pPr>
              <w:spacing w:after="0" w:line="240" w:lineRule="auto"/>
              <w:rPr>
                <w:rFonts w:ascii="Calibri" w:eastAsia="Times New Roman" w:hAnsi="Calibri" w:cs="Calibri"/>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39A83385" w14:textId="19BE7AAE" w:rsidR="007E6B72" w:rsidRPr="00BB0B63" w:rsidRDefault="007E6B72" w:rsidP="007E6B72">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bCs/>
                <w:color w:val="00B050"/>
                <w:sz w:val="24"/>
                <w:szCs w:val="24"/>
                <w:lang w:val="fr-BE"/>
              </w:rPr>
              <w:t>La mesure des émissions totales est nécessaire car elle a un impact direct sur le réchauffement climatique.</w:t>
            </w:r>
          </w:p>
        </w:tc>
        <w:tc>
          <w:tcPr>
            <w:tcW w:w="288" w:type="pct"/>
            <w:tcBorders>
              <w:top w:val="single" w:sz="4" w:space="0" w:color="auto"/>
              <w:bottom w:val="single" w:sz="4" w:space="0" w:color="auto"/>
              <w:right w:val="single" w:sz="4" w:space="0" w:color="auto"/>
            </w:tcBorders>
            <w:shd w:val="clear" w:color="auto" w:fill="FFFFFF" w:themeFill="background1"/>
          </w:tcPr>
          <w:p w14:paraId="04CD3E86" w14:textId="77777777" w:rsidR="007E6B72" w:rsidRPr="00BB0B63" w:rsidRDefault="007E6B72" w:rsidP="007E6B72">
            <w:pPr>
              <w:spacing w:after="0" w:line="240" w:lineRule="auto"/>
              <w:jc w:val="center"/>
              <w:rPr>
                <w:rFonts w:ascii="Calibri" w:eastAsia="Times New Roman" w:hAnsi="Calibri" w:cs="Calibri"/>
                <w:color w:val="00B050"/>
                <w:sz w:val="24"/>
                <w:szCs w:val="24"/>
                <w:lang w:val="fr-BE"/>
              </w:rPr>
            </w:pPr>
          </w:p>
        </w:tc>
      </w:tr>
      <w:tr w:rsidR="00746541" w:rsidRPr="003E22F5" w14:paraId="7E9D0EC1"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440678D"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12.2.7.4.1</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1724" w:type="pct"/>
            <w:tcBorders>
              <w:top w:val="single" w:sz="4" w:space="0" w:color="auto"/>
              <w:left w:val="nil"/>
              <w:bottom w:val="single" w:sz="4" w:space="0" w:color="auto"/>
              <w:right w:val="single" w:sz="4" w:space="0" w:color="auto"/>
            </w:tcBorders>
            <w:shd w:val="clear" w:color="auto" w:fill="auto"/>
          </w:tcPr>
          <w:p w14:paraId="75BB61E1" w14:textId="40654CA9" w:rsidR="007E6B72" w:rsidRPr="007E6B72" w:rsidRDefault="007E6B72" w:rsidP="007E6B72">
            <w:pPr>
              <w:spacing w:after="0" w:line="240" w:lineRule="auto"/>
              <w:rPr>
                <w:rFonts w:ascii="Calibri" w:eastAsia="Times New Roman" w:hAnsi="Calibri" w:cs="Calibri"/>
                <w:bCs/>
                <w:color w:val="00B050"/>
                <w:sz w:val="24"/>
                <w:szCs w:val="24"/>
                <w:lang w:val="fr-BE"/>
              </w:rPr>
            </w:pPr>
            <w:r w:rsidRPr="007E6B72">
              <w:rPr>
                <w:rFonts w:ascii="Calibri" w:eastAsia="Times New Roman" w:hAnsi="Calibri" w:cs="Calibri"/>
                <w:bCs/>
                <w:color w:val="00B050"/>
                <w:sz w:val="24"/>
                <w:szCs w:val="24"/>
                <w:lang w:val="fr-BE"/>
              </w:rPr>
              <w:t xml:space="preserve">L'entreprise a-t-elle calculé les </w:t>
            </w:r>
            <w:r w:rsidRPr="007E6B72">
              <w:rPr>
                <w:rFonts w:ascii="Calibri" w:eastAsia="Times New Roman" w:hAnsi="Calibri" w:cs="Calibri"/>
                <w:b/>
                <w:bCs/>
                <w:color w:val="00B050"/>
                <w:sz w:val="24"/>
                <w:szCs w:val="24"/>
                <w:lang w:val="fr-BE"/>
              </w:rPr>
              <w:t>émissions totales</w:t>
            </w:r>
            <w:r w:rsidRPr="007E6B72">
              <w:rPr>
                <w:rFonts w:ascii="Calibri" w:eastAsia="Times New Roman" w:hAnsi="Calibri" w:cs="Calibri"/>
                <w:bCs/>
                <w:color w:val="00B050"/>
                <w:sz w:val="24"/>
                <w:szCs w:val="24"/>
                <w:lang w:val="fr-BE"/>
              </w:rPr>
              <w:t xml:space="preserve"> de l'année dernière en additionnant les émissions des champs d’application 1, 2, 3 ?</w:t>
            </w:r>
          </w:p>
          <w:p w14:paraId="15D17A5F" w14:textId="77777777" w:rsidR="00746541" w:rsidRPr="00BB0B63" w:rsidRDefault="00746541" w:rsidP="00746541">
            <w:pPr>
              <w:spacing w:after="0"/>
              <w:rPr>
                <w:rFonts w:ascii="Calibri" w:eastAsia="Times New Roman" w:hAnsi="Calibri" w:cs="Calibri"/>
                <w:color w:val="00B050"/>
                <w:sz w:val="24"/>
                <w:szCs w:val="24"/>
                <w:lang w:val="fr-BE"/>
              </w:rPr>
            </w:pPr>
          </w:p>
        </w:tc>
        <w:tc>
          <w:tcPr>
            <w:tcW w:w="99" w:type="pct"/>
            <w:gridSpan w:val="2"/>
            <w:tcBorders>
              <w:top w:val="single" w:sz="4" w:space="0" w:color="auto"/>
              <w:left w:val="nil"/>
              <w:bottom w:val="single" w:sz="4" w:space="0" w:color="auto"/>
              <w:right w:val="single" w:sz="4" w:space="0" w:color="auto"/>
            </w:tcBorders>
            <w:shd w:val="clear" w:color="auto" w:fill="auto"/>
          </w:tcPr>
          <w:p w14:paraId="2050427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421197CE" w14:textId="79775CD4" w:rsidR="007E6B72" w:rsidRPr="00EE49A5" w:rsidRDefault="007E6B72" w:rsidP="007E6B72">
            <w:pPr>
              <w:spacing w:after="0" w:line="240" w:lineRule="auto"/>
              <w:rPr>
                <w:rFonts w:ascii="Calibri" w:eastAsia="Times New Roman" w:hAnsi="Calibri" w:cs="Calibri"/>
                <w:color w:val="00B050"/>
                <w:sz w:val="24"/>
                <w:szCs w:val="24"/>
              </w:rPr>
            </w:pPr>
            <w:r w:rsidRPr="00BB0B63">
              <w:rPr>
                <w:rFonts w:ascii="Calibri" w:eastAsia="Times New Roman" w:hAnsi="Calibri" w:cs="Calibri"/>
                <w:color w:val="00B050"/>
                <w:sz w:val="24"/>
                <w:szCs w:val="24"/>
                <w:lang w:val="fr-BE"/>
              </w:rPr>
              <w:t xml:space="preserve">Les questions suivantes doivent être additionnées : 12.2.7.1.2. </w:t>
            </w:r>
            <w:r w:rsidRPr="007E6B72">
              <w:rPr>
                <w:rFonts w:ascii="Calibri" w:eastAsia="Times New Roman" w:hAnsi="Calibri" w:cs="Calibri"/>
                <w:color w:val="00B050"/>
                <w:sz w:val="24"/>
                <w:szCs w:val="24"/>
              </w:rPr>
              <w:t>+ 12.2.7.2.2. + 12.2.7.3.1.</w:t>
            </w:r>
          </w:p>
        </w:tc>
        <w:tc>
          <w:tcPr>
            <w:tcW w:w="288" w:type="pct"/>
            <w:tcBorders>
              <w:top w:val="single" w:sz="4" w:space="0" w:color="auto"/>
              <w:bottom w:val="single" w:sz="4" w:space="0" w:color="auto"/>
              <w:right w:val="single" w:sz="4" w:space="0" w:color="auto"/>
            </w:tcBorders>
            <w:shd w:val="clear" w:color="auto" w:fill="FFFFFF" w:themeFill="background1"/>
          </w:tcPr>
          <w:p w14:paraId="37F9A0DD"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249B33B9" w14:textId="77777777" w:rsidTr="00541803">
        <w:trPr>
          <w:trHeight w:val="517"/>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A4C0576"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12.2.7.</w:t>
            </w:r>
            <w:r>
              <w:rPr>
                <w:rFonts w:ascii="Calibri" w:eastAsia="Times New Roman" w:hAnsi="Calibri" w:cs="Calibri"/>
                <w:b/>
                <w:bCs/>
                <w:color w:val="00B050"/>
                <w:sz w:val="24"/>
                <w:szCs w:val="24"/>
              </w:rPr>
              <w:t>5.</w:t>
            </w:r>
          </w:p>
        </w:tc>
        <w:tc>
          <w:tcPr>
            <w:tcW w:w="1724" w:type="pct"/>
            <w:tcBorders>
              <w:top w:val="single" w:sz="4" w:space="0" w:color="auto"/>
              <w:left w:val="nil"/>
              <w:bottom w:val="single" w:sz="4" w:space="0" w:color="auto"/>
              <w:right w:val="single" w:sz="4" w:space="0" w:color="auto"/>
            </w:tcBorders>
            <w:shd w:val="clear" w:color="auto" w:fill="auto"/>
          </w:tcPr>
          <w:p w14:paraId="017A69BF" w14:textId="036BDFDB" w:rsidR="007E6B72" w:rsidRPr="00BB0B63" w:rsidRDefault="007E6B72" w:rsidP="00746541">
            <w:pPr>
              <w:spacing w:after="0" w:line="240" w:lineRule="auto"/>
              <w:rPr>
                <w:rFonts w:ascii="Calibri" w:eastAsia="Times New Roman" w:hAnsi="Calibri" w:cs="Calibri"/>
                <w:color w:val="00B050"/>
                <w:sz w:val="24"/>
                <w:szCs w:val="24"/>
                <w:lang w:val="fr-BE"/>
              </w:rPr>
            </w:pPr>
            <w:r w:rsidRPr="00BB0B63">
              <w:rPr>
                <w:rFonts w:eastAsia="Times New Roman"/>
                <w:color w:val="00B050"/>
                <w:sz w:val="24"/>
                <w:szCs w:val="24"/>
                <w:lang w:val="fr-BE"/>
              </w:rPr>
              <w:t>Consolidation et déclaration des émissions</w:t>
            </w:r>
          </w:p>
        </w:tc>
        <w:tc>
          <w:tcPr>
            <w:tcW w:w="99" w:type="pct"/>
            <w:gridSpan w:val="2"/>
            <w:tcBorders>
              <w:top w:val="single" w:sz="4" w:space="0" w:color="auto"/>
              <w:left w:val="nil"/>
              <w:bottom w:val="single" w:sz="4" w:space="0" w:color="auto"/>
              <w:right w:val="single" w:sz="4" w:space="0" w:color="auto"/>
            </w:tcBorders>
            <w:shd w:val="clear" w:color="auto" w:fill="auto"/>
          </w:tcPr>
          <w:p w14:paraId="50376AC0"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p>
        </w:tc>
        <w:tc>
          <w:tcPr>
            <w:tcW w:w="2497" w:type="pct"/>
            <w:tcBorders>
              <w:top w:val="single" w:sz="4" w:space="0" w:color="auto"/>
              <w:left w:val="nil"/>
              <w:bottom w:val="single" w:sz="4" w:space="0" w:color="auto"/>
              <w:right w:val="single" w:sz="4" w:space="0" w:color="auto"/>
            </w:tcBorders>
            <w:shd w:val="clear" w:color="auto" w:fill="auto"/>
          </w:tcPr>
          <w:p w14:paraId="79072196"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288" w:type="pct"/>
            <w:tcBorders>
              <w:top w:val="single" w:sz="4" w:space="0" w:color="auto"/>
              <w:bottom w:val="single" w:sz="4" w:space="0" w:color="auto"/>
              <w:right w:val="single" w:sz="4" w:space="0" w:color="auto"/>
            </w:tcBorders>
            <w:shd w:val="clear" w:color="auto" w:fill="FFFFFF" w:themeFill="background1"/>
          </w:tcPr>
          <w:p w14:paraId="21A07AFE"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4B2F360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711C04B0" w14:textId="77777777" w:rsidR="00746541" w:rsidRPr="00BB0B63" w:rsidRDefault="00746541" w:rsidP="00746541">
            <w:pPr>
              <w:spacing w:after="0" w:line="240" w:lineRule="auto"/>
              <w:rPr>
                <w:rFonts w:ascii="Calibri" w:eastAsia="Times New Roman" w:hAnsi="Calibri" w:cs="Calibri"/>
                <w:color w:val="00B050"/>
                <w:sz w:val="24"/>
                <w:szCs w:val="24"/>
                <w:lang w:val="fr-BE"/>
              </w:rPr>
            </w:pPr>
          </w:p>
        </w:tc>
        <w:tc>
          <w:tcPr>
            <w:tcW w:w="1724" w:type="pct"/>
            <w:tcBorders>
              <w:top w:val="single" w:sz="4" w:space="0" w:color="auto"/>
              <w:left w:val="nil"/>
              <w:bottom w:val="single" w:sz="4" w:space="0" w:color="auto"/>
              <w:right w:val="single" w:sz="4" w:space="0" w:color="auto"/>
            </w:tcBorders>
            <w:shd w:val="clear" w:color="auto" w:fill="auto"/>
          </w:tcPr>
          <w:p w14:paraId="71CE72CC" w14:textId="77777777" w:rsidR="007E6B72" w:rsidRPr="007E6B72" w:rsidRDefault="007E6B72" w:rsidP="007E6B72">
            <w:pPr>
              <w:spacing w:after="0" w:line="240" w:lineRule="auto"/>
              <w:rPr>
                <w:rFonts w:ascii="Calibri" w:eastAsia="Times New Roman" w:hAnsi="Calibri" w:cs="Calibri"/>
                <w:color w:val="00B050"/>
                <w:sz w:val="24"/>
                <w:szCs w:val="24"/>
                <w:lang w:val="fr-BE"/>
              </w:rPr>
            </w:pPr>
            <w:r w:rsidRPr="007E6B72">
              <w:rPr>
                <w:rFonts w:ascii="Calibri" w:eastAsia="Times New Roman" w:hAnsi="Calibri" w:cs="Calibri"/>
                <w:color w:val="00B050"/>
                <w:sz w:val="24"/>
                <w:szCs w:val="24"/>
                <w:lang w:val="fr-BE"/>
              </w:rPr>
              <w:t>L'entreprise consolide-t-elle dans un rapport les émissions annuelles totales sous la forme suivante ?</w:t>
            </w:r>
          </w:p>
          <w:p w14:paraId="6079FFC4" w14:textId="77777777" w:rsidR="007E6B72" w:rsidRPr="007E6B72" w:rsidRDefault="007E6B72" w:rsidP="007E6B72">
            <w:pPr>
              <w:pStyle w:val="Paragraphedeliste"/>
              <w:numPr>
                <w:ilvl w:val="0"/>
                <w:numId w:val="2"/>
              </w:numPr>
              <w:spacing w:after="0" w:line="240" w:lineRule="auto"/>
              <w:rPr>
                <w:rFonts w:eastAsia="Times New Roman"/>
                <w:color w:val="00B050"/>
                <w:sz w:val="24"/>
                <w:szCs w:val="24"/>
              </w:rPr>
            </w:pPr>
            <w:r w:rsidRPr="007E6B72">
              <w:rPr>
                <w:rFonts w:ascii="Calibri" w:eastAsia="Times New Roman" w:hAnsi="Calibri" w:cs="Calibri"/>
                <w:color w:val="00B050"/>
                <w:sz w:val="24"/>
                <w:szCs w:val="24"/>
                <w:lang w:val="en-US"/>
              </w:rPr>
              <w:t xml:space="preserve">Champ d'application 1 </w:t>
            </w:r>
            <w:r w:rsidRPr="007E6B72">
              <w:rPr>
                <w:rFonts w:eastAsia="Times New Roman"/>
                <w:color w:val="00B050"/>
                <w:sz w:val="24"/>
                <w:szCs w:val="24"/>
              </w:rPr>
              <w:t>(question 12.2.7.1.2.)</w:t>
            </w:r>
          </w:p>
          <w:p w14:paraId="3A2961AA" w14:textId="77777777" w:rsidR="007E6B72" w:rsidRPr="007E6B72" w:rsidRDefault="007E6B72" w:rsidP="007E6B72">
            <w:pPr>
              <w:pStyle w:val="Paragraphedeliste"/>
              <w:numPr>
                <w:ilvl w:val="0"/>
                <w:numId w:val="1"/>
              </w:numPr>
              <w:spacing w:after="0" w:line="240" w:lineRule="auto"/>
              <w:rPr>
                <w:rFonts w:ascii="Calibri" w:eastAsia="Times New Roman" w:hAnsi="Calibri" w:cs="Calibri"/>
                <w:color w:val="00B050"/>
                <w:sz w:val="24"/>
                <w:szCs w:val="24"/>
                <w:lang w:val="en-US"/>
              </w:rPr>
            </w:pPr>
            <w:r w:rsidRPr="007E6B72">
              <w:rPr>
                <w:rFonts w:ascii="Calibri" w:eastAsia="Times New Roman" w:hAnsi="Calibri" w:cs="Calibri"/>
                <w:color w:val="00B050"/>
                <w:sz w:val="24"/>
                <w:szCs w:val="24"/>
                <w:lang w:val="en-US"/>
              </w:rPr>
              <w:t xml:space="preserve">Champ d'application 2 </w:t>
            </w:r>
            <w:r w:rsidRPr="007E6B72">
              <w:rPr>
                <w:rFonts w:eastAsia="Times New Roman"/>
                <w:color w:val="00B050"/>
                <w:sz w:val="24"/>
                <w:szCs w:val="24"/>
              </w:rPr>
              <w:t>(question 12.2.7.2.2.)</w:t>
            </w:r>
          </w:p>
          <w:p w14:paraId="14CC99E6" w14:textId="77777777" w:rsidR="007E6B72" w:rsidRPr="007E6B72" w:rsidRDefault="007E6B72" w:rsidP="007E6B72">
            <w:pPr>
              <w:pStyle w:val="Paragraphedeliste"/>
              <w:numPr>
                <w:ilvl w:val="0"/>
                <w:numId w:val="1"/>
              </w:numPr>
              <w:spacing w:after="0" w:line="240" w:lineRule="auto"/>
              <w:rPr>
                <w:rFonts w:ascii="Calibri" w:eastAsia="Times New Roman" w:hAnsi="Calibri" w:cs="Calibri"/>
                <w:color w:val="00B050"/>
                <w:sz w:val="24"/>
                <w:szCs w:val="24"/>
                <w:lang w:val="en-US"/>
              </w:rPr>
            </w:pPr>
            <w:r w:rsidRPr="007E6B72">
              <w:rPr>
                <w:rFonts w:ascii="Calibri" w:eastAsia="Times New Roman" w:hAnsi="Calibri" w:cs="Calibri"/>
                <w:color w:val="00B050"/>
                <w:sz w:val="24"/>
                <w:szCs w:val="24"/>
                <w:lang w:val="en-US"/>
              </w:rPr>
              <w:t xml:space="preserve">Champ d'application 3 </w:t>
            </w:r>
            <w:r w:rsidRPr="007E6B72">
              <w:rPr>
                <w:rFonts w:eastAsia="Times New Roman"/>
                <w:color w:val="00B050"/>
                <w:sz w:val="24"/>
                <w:szCs w:val="24"/>
              </w:rPr>
              <w:t>(question 12.2.7.3.1.)</w:t>
            </w:r>
          </w:p>
          <w:p w14:paraId="3DE4DBB6" w14:textId="5E0D3144" w:rsidR="007E6B72" w:rsidRPr="007E6B72" w:rsidRDefault="007E6B72" w:rsidP="007E6B72">
            <w:pPr>
              <w:spacing w:after="0" w:line="240" w:lineRule="auto"/>
              <w:rPr>
                <w:rFonts w:ascii="Calibri" w:eastAsia="Times New Roman" w:hAnsi="Calibri" w:cs="Calibri"/>
                <w:color w:val="00B050"/>
                <w:sz w:val="24"/>
                <w:szCs w:val="24"/>
              </w:rPr>
            </w:pPr>
            <w:r w:rsidRPr="007E6B72">
              <w:rPr>
                <w:rFonts w:ascii="Calibri" w:eastAsia="Times New Roman" w:hAnsi="Calibri" w:cs="Calibri"/>
                <w:color w:val="00B050"/>
                <w:sz w:val="24"/>
                <w:szCs w:val="24"/>
              </w:rPr>
              <w:t xml:space="preserve">Émissions totales </w:t>
            </w:r>
            <w:r w:rsidRPr="007E6B72">
              <w:rPr>
                <w:rFonts w:eastAsia="Times New Roman"/>
                <w:color w:val="00B050"/>
                <w:sz w:val="24"/>
                <w:szCs w:val="24"/>
              </w:rPr>
              <w:t xml:space="preserve"> (question 12.2.7.4.1.)</w:t>
            </w:r>
          </w:p>
          <w:p w14:paraId="611CB5FB" w14:textId="3B27F07E" w:rsidR="007E6B72" w:rsidRPr="00EE49A5" w:rsidRDefault="007E6B72" w:rsidP="007E6B72">
            <w:pPr>
              <w:spacing w:after="0" w:line="240" w:lineRule="auto"/>
              <w:rPr>
                <w:rFonts w:ascii="Calibri" w:eastAsia="Times New Roman" w:hAnsi="Calibri" w:cs="Calibri"/>
                <w:color w:val="00B050"/>
                <w:sz w:val="24"/>
                <w:szCs w:val="24"/>
              </w:rPr>
            </w:pPr>
          </w:p>
        </w:tc>
        <w:tc>
          <w:tcPr>
            <w:tcW w:w="99" w:type="pct"/>
            <w:gridSpan w:val="2"/>
            <w:tcBorders>
              <w:top w:val="single" w:sz="4" w:space="0" w:color="auto"/>
              <w:left w:val="nil"/>
              <w:bottom w:val="single" w:sz="4" w:space="0" w:color="auto"/>
              <w:right w:val="single" w:sz="4" w:space="0" w:color="auto"/>
            </w:tcBorders>
            <w:shd w:val="clear" w:color="auto" w:fill="auto"/>
          </w:tcPr>
          <w:p w14:paraId="257E3EC5" w14:textId="77777777" w:rsidR="00746541" w:rsidRPr="00EE49A5"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nil"/>
              <w:bottom w:val="single" w:sz="4" w:space="0" w:color="auto"/>
              <w:right w:val="single" w:sz="4" w:space="0" w:color="auto"/>
            </w:tcBorders>
            <w:shd w:val="clear" w:color="auto" w:fill="auto"/>
          </w:tcPr>
          <w:p w14:paraId="773AC436" w14:textId="77777777" w:rsidR="00746541" w:rsidRPr="00EE49A5" w:rsidRDefault="00746541" w:rsidP="00746541">
            <w:pPr>
              <w:spacing w:after="0" w:line="240" w:lineRule="auto"/>
              <w:rPr>
                <w:rFonts w:ascii="Calibri" w:eastAsia="Times New Roman" w:hAnsi="Calibri" w:cs="Calibri"/>
                <w:color w:val="00B050"/>
                <w:sz w:val="24"/>
                <w:szCs w:val="24"/>
              </w:rPr>
            </w:pPr>
          </w:p>
        </w:tc>
        <w:tc>
          <w:tcPr>
            <w:tcW w:w="288" w:type="pct"/>
            <w:tcBorders>
              <w:top w:val="single" w:sz="4" w:space="0" w:color="auto"/>
              <w:bottom w:val="single" w:sz="4" w:space="0" w:color="auto"/>
              <w:right w:val="single" w:sz="4" w:space="0" w:color="auto"/>
            </w:tcBorders>
            <w:shd w:val="clear" w:color="auto" w:fill="FFFFFF" w:themeFill="background1"/>
          </w:tcPr>
          <w:p w14:paraId="248631BF"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443AFD38"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auto"/>
          </w:tcPr>
          <w:p w14:paraId="6D390CAD" w14:textId="77777777" w:rsidR="00746541" w:rsidRPr="00A06C54" w:rsidRDefault="00746541" w:rsidP="00746541">
            <w:pPr>
              <w:spacing w:after="0" w:line="240" w:lineRule="auto"/>
              <w:rPr>
                <w:rFonts w:ascii="Calibri" w:eastAsia="Times New Roman" w:hAnsi="Calibri" w:cs="Calibri"/>
                <w:color w:val="00B050"/>
                <w:sz w:val="24"/>
                <w:szCs w:val="24"/>
              </w:rPr>
            </w:pPr>
            <w:r w:rsidRPr="00851A27">
              <w:rPr>
                <w:rFonts w:ascii="Calibri" w:eastAsia="Times New Roman" w:hAnsi="Calibri" w:cs="Calibri"/>
                <w:b/>
                <w:bCs/>
                <w:color w:val="00B050"/>
                <w:sz w:val="24"/>
                <w:szCs w:val="24"/>
              </w:rPr>
              <w:t>12.2.7.6</w:t>
            </w:r>
            <w:r>
              <w:rPr>
                <w:rFonts w:ascii="Calibri" w:eastAsia="Times New Roman" w:hAnsi="Calibri" w:cs="Calibri"/>
                <w:b/>
                <w:bCs/>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auto"/>
          </w:tcPr>
          <w:p w14:paraId="58D9F817" w14:textId="77777777" w:rsidR="007E6B72" w:rsidRPr="00251200" w:rsidRDefault="007E6B72" w:rsidP="007E6B72">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Réduction des émissions</w:t>
            </w:r>
          </w:p>
          <w:p w14:paraId="24CFF440" w14:textId="77777777" w:rsidR="007E6B72" w:rsidRPr="00851A27" w:rsidRDefault="007E6B72" w:rsidP="00746541">
            <w:pPr>
              <w:spacing w:after="0" w:line="240" w:lineRule="auto"/>
              <w:rPr>
                <w:rFonts w:ascii="Calibri" w:eastAsia="Times New Roman" w:hAnsi="Calibri" w:cs="Calibri"/>
                <w:b/>
                <w:bCs/>
                <w:color w:val="00B050"/>
                <w:sz w:val="24"/>
                <w:szCs w:val="24"/>
              </w:rPr>
            </w:pPr>
          </w:p>
          <w:p w14:paraId="0E613F04" w14:textId="77777777" w:rsidR="00746541" w:rsidRPr="00A06C54" w:rsidRDefault="00746541" w:rsidP="00746541">
            <w:pPr>
              <w:spacing w:after="0" w:line="240" w:lineRule="auto"/>
              <w:rPr>
                <w:rFonts w:ascii="Calibri" w:eastAsia="Times New Roman" w:hAnsi="Calibri" w:cs="Calibri"/>
                <w:color w:val="00B050"/>
                <w:sz w:val="24"/>
                <w:szCs w:val="24"/>
              </w:rPr>
            </w:pPr>
          </w:p>
        </w:tc>
        <w:tc>
          <w:tcPr>
            <w:tcW w:w="99" w:type="pct"/>
            <w:gridSpan w:val="2"/>
            <w:tcBorders>
              <w:top w:val="single" w:sz="4" w:space="0" w:color="auto"/>
              <w:left w:val="nil"/>
              <w:bottom w:val="single" w:sz="4" w:space="0" w:color="auto"/>
              <w:right w:val="single" w:sz="4" w:space="0" w:color="auto"/>
            </w:tcBorders>
            <w:shd w:val="clear" w:color="auto" w:fill="auto"/>
          </w:tcPr>
          <w:p w14:paraId="43BB2238" w14:textId="77777777" w:rsidR="00746541" w:rsidRPr="00EE49A5" w:rsidRDefault="00746541" w:rsidP="00746541">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8"/>
                <w:szCs w:val="28"/>
              </w:rPr>
              <w:t> </w:t>
            </w:r>
          </w:p>
        </w:tc>
        <w:tc>
          <w:tcPr>
            <w:tcW w:w="2497" w:type="pct"/>
            <w:tcBorders>
              <w:top w:val="single" w:sz="4" w:space="0" w:color="auto"/>
              <w:left w:val="nil"/>
              <w:bottom w:val="single" w:sz="4" w:space="0" w:color="auto"/>
              <w:right w:val="single" w:sz="4" w:space="0" w:color="auto"/>
            </w:tcBorders>
            <w:shd w:val="clear" w:color="auto" w:fill="auto"/>
          </w:tcPr>
          <w:p w14:paraId="4EE665EA" w14:textId="4BFE3502" w:rsidR="007E6B72" w:rsidRPr="00BB0B63" w:rsidRDefault="007E6B72" w:rsidP="007E6B7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 xml:space="preserve">Dans le cas où l'évaluation ne couvre qu'un dépôt, cette sous-section est applicable. Mais le dépôt peut faire partie d'une autre installation (par exemple, </w:t>
            </w:r>
            <w:r w:rsidR="00251200" w:rsidRPr="00BB0B63">
              <w:rPr>
                <w:rFonts w:ascii="Calibri" w:eastAsia="Times New Roman" w:hAnsi="Calibri" w:cs="Calibri"/>
                <w:color w:val="00B050"/>
                <w:sz w:val="24"/>
                <w:szCs w:val="24"/>
                <w:lang w:val="fr-BE"/>
              </w:rPr>
              <w:t>station de lavage de citerne</w:t>
            </w:r>
            <w:r w:rsidRPr="00BB0B63">
              <w:rPr>
                <w:rFonts w:ascii="Calibri" w:eastAsia="Times New Roman" w:hAnsi="Calibri" w:cs="Calibri"/>
                <w:color w:val="00B050"/>
                <w:sz w:val="24"/>
                <w:szCs w:val="24"/>
                <w:lang w:val="fr-BE"/>
              </w:rPr>
              <w:t xml:space="preserve"> ou un entrepôt).</w:t>
            </w:r>
          </w:p>
          <w:p w14:paraId="4A6C32C0" w14:textId="77E0A822" w:rsidR="007E6B72" w:rsidRPr="00BB0B63" w:rsidRDefault="007E6B72" w:rsidP="007E6B72">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4"/>
                <w:szCs w:val="24"/>
                <w:lang w:val="fr-BE"/>
              </w:rPr>
              <w:t>C'est à l'entreprise évaluée de décider si cette sous-section sera évaluée séparément ou intégrée dans les sections de réduction des émissions des autres modules. Dans le second cas, l'évaluateur notera cette section comme non applicable et enregistrera un commentaire précisant où la section est évaluée.</w:t>
            </w:r>
          </w:p>
        </w:tc>
        <w:tc>
          <w:tcPr>
            <w:tcW w:w="288" w:type="pct"/>
            <w:tcBorders>
              <w:top w:val="single" w:sz="4" w:space="0" w:color="auto"/>
              <w:bottom w:val="single" w:sz="4" w:space="0" w:color="auto"/>
              <w:right w:val="single" w:sz="4" w:space="0" w:color="auto"/>
            </w:tcBorders>
            <w:shd w:val="clear" w:color="auto" w:fill="FFFFFF" w:themeFill="background1"/>
          </w:tcPr>
          <w:p w14:paraId="33E3C64B"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7437C57C"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26111C3F"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w:t>
            </w:r>
          </w:p>
        </w:tc>
        <w:tc>
          <w:tcPr>
            <w:tcW w:w="1724" w:type="pct"/>
            <w:tcBorders>
              <w:top w:val="single" w:sz="4" w:space="0" w:color="auto"/>
              <w:left w:val="nil"/>
              <w:bottom w:val="single" w:sz="4" w:space="0" w:color="auto"/>
              <w:right w:val="single" w:sz="4" w:space="0" w:color="auto"/>
            </w:tcBorders>
            <w:shd w:val="clear" w:color="auto" w:fill="FFFFFF" w:themeFill="background1"/>
          </w:tcPr>
          <w:p w14:paraId="3B9194F1" w14:textId="1426CB60" w:rsidR="00251200" w:rsidRPr="00251200" w:rsidRDefault="00251200" w:rsidP="00251200">
            <w:pPr>
              <w:spacing w:after="0" w:line="240" w:lineRule="auto"/>
              <w:rPr>
                <w:rFonts w:ascii="Calibri" w:eastAsia="Times New Roman" w:hAnsi="Calibri" w:cs="Calibri"/>
                <w:bCs/>
                <w:color w:val="00B050"/>
                <w:sz w:val="24"/>
                <w:szCs w:val="24"/>
                <w:lang w:val="fr-BE"/>
              </w:rPr>
            </w:pPr>
            <w:r w:rsidRPr="00251200">
              <w:rPr>
                <w:rFonts w:ascii="Calibri" w:eastAsia="Times New Roman" w:hAnsi="Calibri" w:cs="Calibri"/>
                <w:bCs/>
                <w:color w:val="00B050"/>
                <w:sz w:val="24"/>
                <w:szCs w:val="24"/>
                <w:lang w:val="fr-BE"/>
              </w:rPr>
              <w:t>Définition de la stratégie, des objectifs et du programme</w:t>
            </w:r>
          </w:p>
          <w:p w14:paraId="5B0BC7FA" w14:textId="311281A8" w:rsidR="00251200" w:rsidRPr="00251200" w:rsidRDefault="00251200" w:rsidP="00251200">
            <w:pPr>
              <w:spacing w:after="0" w:line="240" w:lineRule="auto"/>
              <w:rPr>
                <w:rFonts w:ascii="Calibri" w:eastAsia="Times New Roman" w:hAnsi="Calibri" w:cs="Calibri"/>
                <w:b/>
                <w:color w:val="00B050"/>
                <w:sz w:val="24"/>
                <w:szCs w:val="24"/>
                <w:lang w:val="fr-BE"/>
              </w:rPr>
            </w:pPr>
            <w:r w:rsidRPr="00251200">
              <w:rPr>
                <w:rFonts w:ascii="Calibri" w:eastAsia="Times New Roman" w:hAnsi="Calibri" w:cs="Calibri"/>
                <w:b/>
                <w:color w:val="00B050"/>
                <w:sz w:val="24"/>
                <w:szCs w:val="24"/>
                <w:lang w:val="fr-BE"/>
              </w:rPr>
              <w:t>Les questions de cette section  suivent une hiérarchie : chaque question a un niveau d'exigence supérieur à la précédente.</w:t>
            </w:r>
          </w:p>
          <w:p w14:paraId="26229FBE" w14:textId="281DF838" w:rsidR="00251200" w:rsidRPr="00BB0B63" w:rsidRDefault="00251200" w:rsidP="00746541">
            <w:pPr>
              <w:spacing w:after="0" w:line="240" w:lineRule="auto"/>
              <w:rPr>
                <w:rFonts w:ascii="Calibri" w:eastAsia="Times New Roman" w:hAnsi="Calibri" w:cs="Calibri"/>
                <w:color w:val="00B050"/>
                <w:sz w:val="24"/>
                <w:szCs w:val="24"/>
                <w:lang w:val="fr-BE"/>
              </w:rPr>
            </w:pPr>
          </w:p>
        </w:tc>
        <w:tc>
          <w:tcPr>
            <w:tcW w:w="99" w:type="pct"/>
            <w:gridSpan w:val="2"/>
            <w:tcBorders>
              <w:top w:val="single" w:sz="4" w:space="0" w:color="auto"/>
              <w:left w:val="nil"/>
              <w:bottom w:val="single" w:sz="4" w:space="0" w:color="auto"/>
              <w:right w:val="single" w:sz="4" w:space="0" w:color="auto"/>
            </w:tcBorders>
            <w:shd w:val="clear" w:color="auto" w:fill="FFFFFF" w:themeFill="background1"/>
          </w:tcPr>
          <w:p w14:paraId="1956F9FE"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28"/>
                <w:szCs w:val="28"/>
                <w:lang w:val="fr-BE"/>
              </w:rPr>
              <w:t> </w:t>
            </w:r>
          </w:p>
        </w:tc>
        <w:tc>
          <w:tcPr>
            <w:tcW w:w="2497" w:type="pct"/>
            <w:tcBorders>
              <w:top w:val="single" w:sz="4" w:space="0" w:color="auto"/>
              <w:left w:val="nil"/>
              <w:bottom w:val="single" w:sz="4" w:space="0" w:color="auto"/>
              <w:right w:val="single" w:sz="4" w:space="0" w:color="auto"/>
            </w:tcBorders>
            <w:shd w:val="clear" w:color="auto" w:fill="FFFFFF" w:themeFill="background1"/>
          </w:tcPr>
          <w:p w14:paraId="38C14111" w14:textId="77777777" w:rsidR="00746541" w:rsidRPr="00BB0B63" w:rsidRDefault="00746541" w:rsidP="00746541">
            <w:pPr>
              <w:spacing w:after="0" w:line="240" w:lineRule="auto"/>
              <w:rPr>
                <w:rFonts w:ascii="Calibri" w:eastAsia="Times New Roman" w:hAnsi="Calibri" w:cs="Calibri"/>
                <w:color w:val="00B050"/>
                <w:sz w:val="24"/>
                <w:szCs w:val="24"/>
                <w:lang w:val="fr-BE"/>
              </w:rPr>
            </w:pPr>
            <w:r w:rsidRPr="00BB0B63">
              <w:rPr>
                <w:rFonts w:ascii="Calibri" w:eastAsia="Times New Roman" w:hAnsi="Calibri" w:cs="Calibri"/>
                <w:color w:val="00B050"/>
                <w:sz w:val="28"/>
                <w:szCs w:val="28"/>
                <w:lang w:val="fr-BE"/>
              </w:rPr>
              <w:t> </w:t>
            </w:r>
          </w:p>
        </w:tc>
        <w:tc>
          <w:tcPr>
            <w:tcW w:w="288" w:type="pct"/>
            <w:tcBorders>
              <w:top w:val="single" w:sz="4" w:space="0" w:color="auto"/>
              <w:bottom w:val="single" w:sz="4" w:space="0" w:color="auto"/>
              <w:right w:val="single" w:sz="4" w:space="0" w:color="auto"/>
            </w:tcBorders>
            <w:shd w:val="clear" w:color="auto" w:fill="FFFFFF" w:themeFill="background1"/>
          </w:tcPr>
          <w:p w14:paraId="68EA0111"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3E22F5" w14:paraId="3919F01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1AA01DDC"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1.</w:t>
            </w:r>
          </w:p>
        </w:tc>
        <w:tc>
          <w:tcPr>
            <w:tcW w:w="1724" w:type="pct"/>
            <w:tcBorders>
              <w:top w:val="single" w:sz="4" w:space="0" w:color="auto"/>
              <w:left w:val="nil"/>
              <w:bottom w:val="single" w:sz="4" w:space="0" w:color="auto"/>
              <w:right w:val="single" w:sz="4" w:space="0" w:color="auto"/>
            </w:tcBorders>
            <w:shd w:val="clear" w:color="auto" w:fill="FFFFFF" w:themeFill="background1"/>
          </w:tcPr>
          <w:p w14:paraId="0BA6457C" w14:textId="2183839B" w:rsidR="00251200" w:rsidRPr="00EE49A5" w:rsidRDefault="00251200" w:rsidP="00746541">
            <w:pPr>
              <w:spacing w:after="0" w:line="240" w:lineRule="auto"/>
              <w:rPr>
                <w:rFonts w:ascii="Calibri" w:eastAsia="Times New Roman" w:hAnsi="Calibri" w:cs="Calibri"/>
                <w:color w:val="00B050"/>
                <w:sz w:val="24"/>
                <w:szCs w:val="24"/>
              </w:rPr>
            </w:pPr>
            <w:r w:rsidRPr="00251200">
              <w:rPr>
                <w:rFonts w:ascii="Calibri" w:eastAsia="Times New Roman" w:hAnsi="Calibri" w:cs="Calibri"/>
                <w:color w:val="00B050"/>
                <w:sz w:val="24"/>
                <w:szCs w:val="24"/>
                <w:lang w:val="fr-BE"/>
              </w:rPr>
              <w:t xml:space="preserve">L'entreprise a-t-elle défini une </w:t>
            </w:r>
            <w:r w:rsidRPr="00251200">
              <w:rPr>
                <w:rFonts w:ascii="Calibri" w:eastAsia="Times New Roman" w:hAnsi="Calibri" w:cs="Calibri"/>
                <w:b/>
                <w:color w:val="00B050"/>
                <w:sz w:val="24"/>
                <w:szCs w:val="24"/>
                <w:lang w:val="fr-BE"/>
              </w:rPr>
              <w:t>stratégie</w:t>
            </w:r>
            <w:r w:rsidRPr="00251200">
              <w:rPr>
                <w:rFonts w:ascii="Calibri" w:eastAsia="Times New Roman" w:hAnsi="Calibri" w:cs="Calibri"/>
                <w:color w:val="00B050"/>
                <w:sz w:val="24"/>
                <w:szCs w:val="24"/>
                <w:lang w:val="fr-BE"/>
              </w:rPr>
              <w:t xml:space="preserve"> pour réduire ses émissions de GES, sur la base des mesures effectuées au point </w:t>
            </w:r>
            <w:r w:rsidRPr="00BB0B63">
              <w:rPr>
                <w:rFonts w:ascii="Calibri" w:eastAsia="Times New Roman" w:hAnsi="Calibri" w:cs="Calibri"/>
                <w:color w:val="00B050"/>
                <w:sz w:val="24"/>
                <w:szCs w:val="24"/>
                <w:lang w:val="fr-BE"/>
              </w:rPr>
              <w:t xml:space="preserve">12.2.7.4.1. </w:t>
            </w:r>
            <w:r w:rsidRPr="00251200">
              <w:rPr>
                <w:rFonts w:ascii="Calibri" w:eastAsia="Times New Roman" w:hAnsi="Calibri" w:cs="Calibri"/>
                <w:color w:val="00B050"/>
                <w:sz w:val="24"/>
                <w:szCs w:val="24"/>
              </w:rPr>
              <w:t>(émissions total</w:t>
            </w:r>
            <w:r w:rsidR="00E974B5">
              <w:rPr>
                <w:rFonts w:ascii="Calibri" w:eastAsia="Times New Roman" w:hAnsi="Calibri" w:cs="Calibri"/>
                <w:color w:val="00B050"/>
                <w:sz w:val="24"/>
                <w:szCs w:val="24"/>
              </w:rPr>
              <w:t>e</w:t>
            </w:r>
            <w:r w:rsidRPr="00251200">
              <w:rPr>
                <w:rFonts w:ascii="Calibri" w:eastAsia="Times New Roman" w:hAnsi="Calibri" w:cs="Calibri"/>
                <w:color w:val="00B050"/>
                <w:sz w:val="24"/>
                <w:szCs w:val="24"/>
              </w:rPr>
              <w:t>s)</w:t>
            </w:r>
            <w:r w:rsidRPr="00251200">
              <w:rPr>
                <w:rFonts w:ascii="Calibri" w:eastAsia="Times New Roman" w:hAnsi="Calibri" w:cs="Calibri"/>
                <w:color w:val="00B050"/>
                <w:sz w:val="24"/>
                <w:szCs w:val="24"/>
                <w:lang w:val="fr-BE"/>
              </w:rPr>
              <w:t>?</w:t>
            </w:r>
          </w:p>
        </w:tc>
        <w:tc>
          <w:tcPr>
            <w:tcW w:w="99" w:type="pct"/>
            <w:gridSpan w:val="2"/>
            <w:tcBorders>
              <w:top w:val="single" w:sz="4" w:space="0" w:color="auto"/>
              <w:left w:val="nil"/>
              <w:bottom w:val="single" w:sz="4" w:space="0" w:color="auto"/>
              <w:right w:val="single" w:sz="4" w:space="0" w:color="auto"/>
            </w:tcBorders>
            <w:shd w:val="clear" w:color="auto" w:fill="FFFFFF" w:themeFill="background1"/>
          </w:tcPr>
          <w:p w14:paraId="04C4613F" w14:textId="77777777" w:rsidR="00746541" w:rsidRPr="00EE49A5" w:rsidRDefault="00746541" w:rsidP="00746541">
            <w:pPr>
              <w:spacing w:after="0" w:line="240" w:lineRule="auto"/>
              <w:rPr>
                <w:rFonts w:ascii="Calibri" w:eastAsia="Times New Roman" w:hAnsi="Calibri" w:cs="Calibri"/>
                <w:b/>
                <w:bCs/>
                <w:color w:val="00B050"/>
                <w:sz w:val="24"/>
                <w:szCs w:val="24"/>
              </w:rPr>
            </w:pPr>
          </w:p>
        </w:tc>
        <w:tc>
          <w:tcPr>
            <w:tcW w:w="2497" w:type="pct"/>
            <w:tcBorders>
              <w:top w:val="single" w:sz="4" w:space="0" w:color="auto"/>
              <w:left w:val="nil"/>
              <w:bottom w:val="single" w:sz="4" w:space="0" w:color="auto"/>
              <w:right w:val="single" w:sz="4" w:space="0" w:color="auto"/>
            </w:tcBorders>
            <w:shd w:val="clear" w:color="auto" w:fill="FFFFFF" w:themeFill="background1"/>
          </w:tcPr>
          <w:p w14:paraId="7CD34E07" w14:textId="77777777" w:rsidR="00746541" w:rsidRPr="00EE49A5" w:rsidRDefault="00746541" w:rsidP="00746541">
            <w:pPr>
              <w:spacing w:after="0" w:line="240" w:lineRule="auto"/>
              <w:rPr>
                <w:rFonts w:ascii="Calibri" w:eastAsia="Times New Roman" w:hAnsi="Calibri" w:cs="Calibri"/>
                <w:color w:val="00B050"/>
                <w:sz w:val="24"/>
                <w:szCs w:val="24"/>
              </w:rPr>
            </w:pPr>
          </w:p>
        </w:tc>
        <w:tc>
          <w:tcPr>
            <w:tcW w:w="288" w:type="pct"/>
            <w:tcBorders>
              <w:top w:val="single" w:sz="4" w:space="0" w:color="auto"/>
              <w:bottom w:val="single" w:sz="4" w:space="0" w:color="auto"/>
              <w:right w:val="single" w:sz="4" w:space="0" w:color="auto"/>
            </w:tcBorders>
            <w:shd w:val="clear" w:color="auto" w:fill="FFFFFF" w:themeFill="background1"/>
          </w:tcPr>
          <w:p w14:paraId="51655FD3" w14:textId="77777777" w:rsidR="00746541" w:rsidRPr="00EE49A5" w:rsidRDefault="00746541" w:rsidP="00746541">
            <w:pPr>
              <w:spacing w:after="0" w:line="240" w:lineRule="auto"/>
              <w:jc w:val="center"/>
              <w:rPr>
                <w:rFonts w:ascii="Calibri" w:eastAsia="Times New Roman" w:hAnsi="Calibri" w:cs="Calibri"/>
                <w:color w:val="00B050"/>
                <w:sz w:val="24"/>
                <w:szCs w:val="24"/>
              </w:rPr>
            </w:pPr>
          </w:p>
        </w:tc>
      </w:tr>
      <w:tr w:rsidR="00746541" w:rsidRPr="00BB0B63" w14:paraId="00861D9A" w14:textId="77777777" w:rsidTr="00541803">
        <w:trPr>
          <w:trHeight w:val="93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331CF61B" w14:textId="77777777" w:rsidR="00746541" w:rsidRPr="00EE49A5" w:rsidRDefault="00746541" w:rsidP="0074654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2.</w:t>
            </w:r>
          </w:p>
        </w:tc>
        <w:tc>
          <w:tcPr>
            <w:tcW w:w="1724" w:type="pct"/>
            <w:tcBorders>
              <w:top w:val="single" w:sz="4" w:space="0" w:color="auto"/>
              <w:left w:val="nil"/>
              <w:bottom w:val="single" w:sz="4" w:space="0" w:color="auto"/>
              <w:right w:val="single" w:sz="4" w:space="0" w:color="auto"/>
            </w:tcBorders>
            <w:shd w:val="clear" w:color="auto" w:fill="FFFFFF" w:themeFill="background1"/>
          </w:tcPr>
          <w:p w14:paraId="791A296B" w14:textId="73467AA9" w:rsidR="00251200" w:rsidRPr="00BB0B63" w:rsidRDefault="00251200" w:rsidP="00746541">
            <w:pPr>
              <w:spacing w:after="0" w:line="240" w:lineRule="auto"/>
              <w:rPr>
                <w:rFonts w:ascii="Calibri" w:eastAsia="Times New Roman" w:hAnsi="Calibri" w:cs="Calibri"/>
                <w:color w:val="00B050"/>
                <w:sz w:val="24"/>
                <w:szCs w:val="24"/>
                <w:lang w:val="fr-BE"/>
              </w:rPr>
            </w:pPr>
            <w:r w:rsidRPr="008E242C">
              <w:rPr>
                <w:rFonts w:ascii="Calibri" w:eastAsia="Times New Roman" w:hAnsi="Calibri" w:cs="Calibri"/>
                <w:color w:val="00B050"/>
                <w:sz w:val="24"/>
                <w:szCs w:val="24"/>
                <w:lang w:val="fr-BE"/>
              </w:rPr>
              <w:t xml:space="preserve">L'entreprise a-t-elle défini les </w:t>
            </w:r>
            <w:r w:rsidRPr="008E242C">
              <w:rPr>
                <w:rFonts w:ascii="Calibri" w:eastAsia="Times New Roman" w:hAnsi="Calibri" w:cs="Calibri"/>
                <w:b/>
                <w:color w:val="00B050"/>
                <w:sz w:val="24"/>
                <w:szCs w:val="24"/>
                <w:lang w:val="fr-BE"/>
              </w:rPr>
              <w:t>objectifs</w:t>
            </w:r>
            <w:r w:rsidRPr="008E242C">
              <w:rPr>
                <w:rFonts w:ascii="Calibri" w:eastAsia="Times New Roman" w:hAnsi="Calibri" w:cs="Calibri"/>
                <w:color w:val="00B050"/>
                <w:sz w:val="24"/>
                <w:szCs w:val="24"/>
                <w:lang w:val="fr-BE"/>
              </w:rPr>
              <w:t xml:space="preserve"> de réduction </w:t>
            </w:r>
            <w:r w:rsidRPr="008E242C">
              <w:rPr>
                <w:rFonts w:ascii="Calibri" w:eastAsia="Times New Roman" w:hAnsi="Calibri" w:cs="Calibri"/>
                <w:b/>
                <w:color w:val="00B050"/>
                <w:sz w:val="24"/>
                <w:szCs w:val="24"/>
                <w:lang w:val="fr-BE"/>
              </w:rPr>
              <w:t>de l'intensité de ses émissions</w:t>
            </w:r>
            <w:r w:rsidRPr="008E242C">
              <w:rPr>
                <w:rFonts w:ascii="Calibri" w:eastAsia="Times New Roman" w:hAnsi="Calibri" w:cs="Calibri"/>
                <w:color w:val="00B050"/>
                <w:sz w:val="24"/>
                <w:szCs w:val="24"/>
                <w:lang w:val="fr-BE"/>
              </w:rPr>
              <w:t xml:space="preserve">, sur la base des mesures effectuées au point </w:t>
            </w:r>
            <w:r w:rsidRPr="00BB0B63">
              <w:rPr>
                <w:rFonts w:ascii="Calibri" w:eastAsia="Times New Roman" w:hAnsi="Calibri" w:cs="Calibri"/>
                <w:color w:val="00B050"/>
                <w:sz w:val="24"/>
                <w:szCs w:val="24"/>
                <w:lang w:val="fr-BE"/>
              </w:rPr>
              <w:t>12.2.7.4.1</w:t>
            </w:r>
            <w:r w:rsidRPr="008E242C">
              <w:rPr>
                <w:rFonts w:ascii="Calibri" w:eastAsia="Times New Roman" w:hAnsi="Calibri" w:cs="Calibri"/>
                <w:color w:val="00B050"/>
                <w:sz w:val="24"/>
                <w:szCs w:val="24"/>
                <w:lang w:val="fr-BE"/>
              </w:rPr>
              <w:t>, dans un programme pluriannuel ?</w:t>
            </w:r>
          </w:p>
        </w:tc>
        <w:tc>
          <w:tcPr>
            <w:tcW w:w="99" w:type="pct"/>
            <w:gridSpan w:val="2"/>
            <w:tcBorders>
              <w:top w:val="single" w:sz="4" w:space="0" w:color="auto"/>
              <w:left w:val="nil"/>
              <w:bottom w:val="single" w:sz="4" w:space="0" w:color="auto"/>
              <w:right w:val="single" w:sz="4" w:space="0" w:color="auto"/>
            </w:tcBorders>
            <w:shd w:val="clear" w:color="auto" w:fill="FFFFFF" w:themeFill="background1"/>
          </w:tcPr>
          <w:p w14:paraId="7BB3F63D" w14:textId="77777777" w:rsidR="00746541" w:rsidRPr="00BB0B63" w:rsidRDefault="00746541" w:rsidP="00746541">
            <w:pPr>
              <w:spacing w:after="0" w:line="240" w:lineRule="auto"/>
              <w:rPr>
                <w:rFonts w:ascii="Calibri" w:eastAsia="Times New Roman" w:hAnsi="Calibri" w:cs="Calibri"/>
                <w:b/>
                <w:bCs/>
                <w:color w:val="00B050"/>
                <w:sz w:val="24"/>
                <w:szCs w:val="24"/>
                <w:lang w:val="fr-BE"/>
              </w:rPr>
            </w:pPr>
            <w:r w:rsidRPr="00BB0B63">
              <w:rPr>
                <w:rFonts w:ascii="Calibri" w:eastAsia="Times New Roman" w:hAnsi="Calibri" w:cs="Calibri"/>
                <w:b/>
                <w:bCs/>
                <w:color w:val="00B050"/>
                <w:sz w:val="32"/>
                <w:szCs w:val="32"/>
                <w:lang w:val="fr-BE"/>
              </w:rPr>
              <w:t> </w:t>
            </w:r>
          </w:p>
        </w:tc>
        <w:tc>
          <w:tcPr>
            <w:tcW w:w="2497" w:type="pct"/>
            <w:tcBorders>
              <w:top w:val="single" w:sz="4" w:space="0" w:color="auto"/>
              <w:left w:val="nil"/>
              <w:bottom w:val="single" w:sz="4" w:space="0" w:color="auto"/>
              <w:right w:val="single" w:sz="4" w:space="0" w:color="auto"/>
            </w:tcBorders>
            <w:shd w:val="clear" w:color="auto" w:fill="FFFFFF" w:themeFill="background1"/>
          </w:tcPr>
          <w:p w14:paraId="57D9BFF1" w14:textId="43C05EFF" w:rsidR="00746541" w:rsidRPr="008E242C" w:rsidRDefault="00251200" w:rsidP="00251200">
            <w:pPr>
              <w:spacing w:after="0" w:line="240" w:lineRule="auto"/>
              <w:rPr>
                <w:rFonts w:ascii="Calibri" w:eastAsia="Times New Roman" w:hAnsi="Calibri" w:cs="Calibri"/>
                <w:color w:val="00B050"/>
                <w:sz w:val="24"/>
                <w:szCs w:val="24"/>
                <w:lang w:val="fr-BE"/>
              </w:rPr>
            </w:pPr>
            <w:r w:rsidRPr="008E242C">
              <w:rPr>
                <w:rFonts w:ascii="Calibri" w:eastAsia="Times New Roman" w:hAnsi="Calibri" w:cs="Calibri"/>
                <w:color w:val="00B050"/>
                <w:sz w:val="24"/>
                <w:szCs w:val="24"/>
                <w:lang w:val="fr-BE"/>
              </w:rPr>
              <w:t xml:space="preserve">L'évaluateur vérifiera que les objectifs sont conformes à l'objectif de réduction de 90 % des émissions de gaz à effet de serre dans le transport par rapport à 1990 d'ici 2050 requis par la stratégie de mobilité durable et intelligente </w:t>
            </w:r>
          </w:p>
        </w:tc>
        <w:tc>
          <w:tcPr>
            <w:tcW w:w="288" w:type="pct"/>
            <w:tcBorders>
              <w:top w:val="single" w:sz="4" w:space="0" w:color="auto"/>
              <w:bottom w:val="single" w:sz="4" w:space="0" w:color="auto"/>
              <w:right w:val="single" w:sz="4" w:space="0" w:color="auto"/>
            </w:tcBorders>
            <w:shd w:val="clear" w:color="auto" w:fill="FFFFFF" w:themeFill="background1"/>
          </w:tcPr>
          <w:p w14:paraId="57A56E52" w14:textId="77777777" w:rsidR="00746541" w:rsidRPr="00BB0B63" w:rsidRDefault="00746541" w:rsidP="00746541">
            <w:pPr>
              <w:spacing w:after="0" w:line="240" w:lineRule="auto"/>
              <w:jc w:val="center"/>
              <w:rPr>
                <w:rFonts w:ascii="Calibri" w:eastAsia="Times New Roman" w:hAnsi="Calibri" w:cs="Calibri"/>
                <w:color w:val="00B050"/>
                <w:sz w:val="24"/>
                <w:szCs w:val="24"/>
                <w:lang w:val="fr-BE"/>
              </w:rPr>
            </w:pPr>
          </w:p>
        </w:tc>
      </w:tr>
      <w:tr w:rsidR="00746541" w:rsidRPr="00BB0B63" w14:paraId="25B1EEA7" w14:textId="77777777" w:rsidTr="00541803">
        <w:trPr>
          <w:trHeight w:val="4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A604F" w14:textId="77777777" w:rsidR="00746541" w:rsidRPr="00EE49A5" w:rsidRDefault="00746541" w:rsidP="00746541">
            <w:pPr>
              <w:spacing w:after="0" w:line="240" w:lineRule="auto"/>
              <w:rPr>
                <w:rFonts w:ascii="Calibri" w:eastAsia="Times New Roman" w:hAnsi="Calibri" w:cs="Calibri"/>
                <w:b/>
                <w:bCs/>
                <w:color w:val="00B050"/>
                <w:sz w:val="32"/>
                <w:szCs w:val="32"/>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3.</w:t>
            </w:r>
          </w:p>
        </w:tc>
        <w:tc>
          <w:tcPr>
            <w:tcW w:w="1724" w:type="pct"/>
            <w:tcBorders>
              <w:top w:val="single" w:sz="4" w:space="0" w:color="auto"/>
              <w:left w:val="nil"/>
              <w:bottom w:val="single" w:sz="4" w:space="0" w:color="auto"/>
              <w:right w:val="single" w:sz="4" w:space="0" w:color="auto"/>
            </w:tcBorders>
            <w:shd w:val="clear" w:color="auto" w:fill="FFFFFF" w:themeFill="background1"/>
            <w:hideMark/>
          </w:tcPr>
          <w:p w14:paraId="58BD757D" w14:textId="7BF3F387" w:rsidR="00251200" w:rsidRPr="00BB0B63" w:rsidRDefault="00251200" w:rsidP="00251200">
            <w:pPr>
              <w:spacing w:after="0" w:line="240" w:lineRule="auto"/>
              <w:rPr>
                <w:rFonts w:ascii="Calibri" w:eastAsia="Times New Roman" w:hAnsi="Calibri" w:cs="Calibri"/>
                <w:b/>
                <w:bCs/>
                <w:color w:val="00B050"/>
                <w:sz w:val="32"/>
                <w:szCs w:val="32"/>
                <w:u w:val="single"/>
                <w:lang w:val="fr-BE"/>
              </w:rPr>
            </w:pPr>
            <w:r w:rsidRPr="008E242C">
              <w:rPr>
                <w:rFonts w:ascii="Calibri" w:eastAsia="Times New Roman" w:hAnsi="Calibri" w:cs="Calibri"/>
                <w:color w:val="00B050"/>
                <w:sz w:val="24"/>
                <w:szCs w:val="24"/>
                <w:lang w:val="fr-BE"/>
              </w:rPr>
              <w:t xml:space="preserve">L'entreprise évaluée dispose-t-elle </w:t>
            </w:r>
            <w:r w:rsidRPr="008E242C">
              <w:rPr>
                <w:rFonts w:ascii="Calibri" w:eastAsia="Times New Roman" w:hAnsi="Calibri" w:cs="Calibri"/>
                <w:b/>
                <w:color w:val="00B050"/>
                <w:sz w:val="24"/>
                <w:szCs w:val="24"/>
                <w:lang w:val="fr-BE"/>
              </w:rPr>
              <w:t xml:space="preserve">d'un programme </w:t>
            </w:r>
            <w:r w:rsidRPr="008E242C">
              <w:rPr>
                <w:rFonts w:ascii="Calibri" w:eastAsia="Times New Roman" w:hAnsi="Calibri" w:cs="Calibri"/>
                <w:color w:val="00B050"/>
                <w:sz w:val="24"/>
                <w:szCs w:val="24"/>
                <w:lang w:val="fr-BE"/>
              </w:rPr>
              <w:t xml:space="preserve">pour atteindre les objectifs mentionnés au </w:t>
            </w:r>
            <w:r w:rsidRPr="00BB0B63">
              <w:rPr>
                <w:rFonts w:ascii="Calibri" w:eastAsia="Times New Roman" w:hAnsi="Calibri" w:cs="Calibri"/>
                <w:color w:val="00B050"/>
                <w:sz w:val="24"/>
                <w:szCs w:val="24"/>
                <w:lang w:val="fr-BE"/>
              </w:rPr>
              <w:t>12.2.7.6.1.2</w:t>
            </w:r>
            <w:r w:rsidRPr="008E242C">
              <w:rPr>
                <w:rFonts w:ascii="Calibri" w:eastAsia="Times New Roman" w:hAnsi="Calibri" w:cs="Calibri"/>
                <w:color w:val="00B050"/>
                <w:sz w:val="24"/>
                <w:szCs w:val="24"/>
                <w:lang w:val="fr-BE"/>
              </w:rPr>
              <w:t>?</w:t>
            </w:r>
          </w:p>
        </w:tc>
        <w:tc>
          <w:tcPr>
            <w:tcW w:w="99" w:type="pct"/>
            <w:gridSpan w:val="2"/>
            <w:tcBorders>
              <w:top w:val="single" w:sz="4" w:space="0" w:color="auto"/>
              <w:left w:val="nil"/>
              <w:bottom w:val="single" w:sz="4" w:space="0" w:color="auto"/>
              <w:right w:val="single" w:sz="4" w:space="0" w:color="auto"/>
            </w:tcBorders>
            <w:shd w:val="clear" w:color="auto" w:fill="FFFFFF" w:themeFill="background1"/>
            <w:hideMark/>
          </w:tcPr>
          <w:p w14:paraId="775129FD" w14:textId="77777777" w:rsidR="00746541" w:rsidRPr="00BB0B63" w:rsidRDefault="00746541" w:rsidP="00746541">
            <w:pPr>
              <w:spacing w:after="0" w:line="240" w:lineRule="auto"/>
              <w:rPr>
                <w:rFonts w:ascii="Calibri" w:eastAsia="Times New Roman" w:hAnsi="Calibri" w:cs="Calibri"/>
                <w:b/>
                <w:bCs/>
                <w:color w:val="00B050"/>
                <w:sz w:val="32"/>
                <w:szCs w:val="32"/>
                <w:lang w:val="fr-BE"/>
              </w:rPr>
            </w:pPr>
            <w:r w:rsidRPr="00BB0B63">
              <w:rPr>
                <w:rFonts w:ascii="Calibri" w:eastAsia="Times New Roman" w:hAnsi="Calibri" w:cs="Calibri"/>
                <w:b/>
                <w:bCs/>
                <w:color w:val="00B050"/>
                <w:sz w:val="24"/>
                <w:szCs w:val="24"/>
                <w:lang w:val="fr-BE"/>
              </w:rPr>
              <w:t> </w:t>
            </w:r>
          </w:p>
        </w:tc>
        <w:tc>
          <w:tcPr>
            <w:tcW w:w="2497" w:type="pct"/>
            <w:tcBorders>
              <w:top w:val="single" w:sz="4" w:space="0" w:color="auto"/>
              <w:left w:val="nil"/>
              <w:bottom w:val="single" w:sz="4" w:space="0" w:color="auto"/>
              <w:right w:val="single" w:sz="4" w:space="0" w:color="auto"/>
            </w:tcBorders>
            <w:shd w:val="clear" w:color="auto" w:fill="FFFFFF" w:themeFill="background1"/>
            <w:hideMark/>
          </w:tcPr>
          <w:p w14:paraId="3D27B340" w14:textId="4B9DC38C" w:rsidR="00251200" w:rsidRPr="00BB0B63" w:rsidRDefault="00251200" w:rsidP="00251200">
            <w:pPr>
              <w:spacing w:after="0" w:line="240" w:lineRule="auto"/>
              <w:rPr>
                <w:rFonts w:ascii="Calibri" w:eastAsia="Times New Roman" w:hAnsi="Calibri" w:cs="Calibri"/>
                <w:b/>
                <w:bCs/>
                <w:color w:val="00B050"/>
                <w:sz w:val="32"/>
                <w:szCs w:val="32"/>
                <w:u w:val="single"/>
                <w:lang w:val="fr-BE"/>
              </w:rPr>
            </w:pPr>
            <w:r w:rsidRPr="00BB0B63">
              <w:rPr>
                <w:rFonts w:ascii="Calibri" w:eastAsia="Times New Roman" w:hAnsi="Calibri" w:cs="Calibri"/>
                <w:color w:val="00B050"/>
                <w:sz w:val="24"/>
                <w:szCs w:val="24"/>
                <w:lang w:val="fr-BE"/>
              </w:rPr>
              <w:t xml:space="preserve">Le programme pourrait se faire en partenariat avec les FIS ou avec les clients. </w:t>
            </w:r>
            <w:r w:rsidRPr="008E242C">
              <w:rPr>
                <w:rFonts w:ascii="Calibri" w:eastAsia="Times New Roman" w:hAnsi="Calibri" w:cs="Calibri"/>
                <w:color w:val="00B050"/>
                <w:sz w:val="24"/>
                <w:szCs w:val="24"/>
                <w:lang w:val="fr-BE"/>
              </w:rPr>
              <w:t>Pour mettre la note 1, l'évaluateur vérifiera qu'il existe un programme détaillé avec des personnes responsables et des dates d'échéance. Le programme comprendra des étapes intermédiaires et un suivi au moins annuel.</w:t>
            </w:r>
          </w:p>
        </w:tc>
        <w:tc>
          <w:tcPr>
            <w:tcW w:w="288" w:type="pct"/>
            <w:tcBorders>
              <w:top w:val="single" w:sz="4" w:space="0" w:color="auto"/>
              <w:bottom w:val="single" w:sz="4" w:space="0" w:color="auto"/>
              <w:right w:val="single" w:sz="4" w:space="0" w:color="auto"/>
            </w:tcBorders>
            <w:shd w:val="clear" w:color="auto" w:fill="FFFFFF" w:themeFill="background1"/>
          </w:tcPr>
          <w:p w14:paraId="37146D4D" w14:textId="77777777" w:rsidR="00746541" w:rsidRPr="00BB0B63" w:rsidRDefault="00746541" w:rsidP="00746541">
            <w:pPr>
              <w:spacing w:after="0" w:line="240" w:lineRule="auto"/>
              <w:jc w:val="center"/>
              <w:rPr>
                <w:rFonts w:ascii="Calibri" w:eastAsia="Times New Roman" w:hAnsi="Calibri" w:cs="Calibri"/>
                <w:b/>
                <w:bCs/>
                <w:color w:val="00B050"/>
                <w:sz w:val="32"/>
                <w:szCs w:val="32"/>
                <w:u w:val="single"/>
                <w:lang w:val="fr-BE"/>
              </w:rPr>
            </w:pPr>
          </w:p>
        </w:tc>
      </w:tr>
      <w:tr w:rsidR="00541803" w:rsidRPr="00BB0B63" w14:paraId="1C0E2CFF" w14:textId="62005895" w:rsidTr="00541803">
        <w:tblPrEx>
          <w:jc w:val="left"/>
        </w:tblPrEx>
        <w:trPr>
          <w:trHeight w:val="4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292EB5D" w14:textId="7453695D" w:rsidR="00541803" w:rsidRPr="00EF2D06" w:rsidRDefault="00541803" w:rsidP="00746541">
            <w:pPr>
              <w:spacing w:after="0" w:line="240" w:lineRule="auto"/>
              <w:rPr>
                <w:rFonts w:eastAsia="Times New Roman" w:cstheme="minorHAnsi"/>
                <w:b/>
                <w:bCs/>
                <w:color w:val="000000" w:themeColor="text1"/>
              </w:rPr>
            </w:pPr>
            <w:r w:rsidRPr="00BB0B63">
              <w:rPr>
                <w:lang w:val="fr-BE"/>
              </w:rPr>
              <w:br w:type="page"/>
            </w:r>
            <w:r w:rsidRPr="003A2992">
              <w:rPr>
                <w:rFonts w:cstheme="minorHAnsi"/>
                <w:color w:val="000000" w:themeColor="text1"/>
                <w:lang w:val="fr-BE"/>
              </w:rPr>
              <w:br w:type="page"/>
            </w:r>
            <w:r w:rsidRPr="00EF2D06">
              <w:rPr>
                <w:rFonts w:eastAsia="Times New Roman" w:cstheme="minorHAnsi"/>
                <w:b/>
                <w:bCs/>
                <w:color w:val="000000" w:themeColor="text1"/>
              </w:rPr>
              <w:t>13</w:t>
            </w:r>
          </w:p>
        </w:tc>
        <w:tc>
          <w:tcPr>
            <w:tcW w:w="1725" w:type="pct"/>
            <w:tcBorders>
              <w:top w:val="nil"/>
              <w:left w:val="single" w:sz="4" w:space="0" w:color="auto"/>
              <w:bottom w:val="single" w:sz="4" w:space="0" w:color="auto"/>
              <w:right w:val="single" w:sz="4" w:space="0" w:color="auto"/>
            </w:tcBorders>
            <w:shd w:val="clear" w:color="auto" w:fill="auto"/>
            <w:hideMark/>
          </w:tcPr>
          <w:p w14:paraId="395C2B19" w14:textId="395366E5" w:rsidR="00541803" w:rsidRPr="003A2992" w:rsidRDefault="00541803" w:rsidP="00746541">
            <w:pPr>
              <w:spacing w:after="0" w:line="240" w:lineRule="auto"/>
              <w:rPr>
                <w:rFonts w:eastAsia="Times New Roman" w:cstheme="minorHAnsi"/>
                <w:b/>
                <w:bCs/>
                <w:color w:val="000000" w:themeColor="text1"/>
                <w:u w:val="single"/>
                <w:lang w:val="fr-BE"/>
              </w:rPr>
            </w:pPr>
            <w:r w:rsidRPr="003A2992">
              <w:rPr>
                <w:rFonts w:cstheme="minorHAnsi"/>
                <w:b/>
                <w:bCs/>
                <w:color w:val="000000" w:themeColor="text1"/>
                <w:u w:val="single"/>
                <w:lang w:val="fr-BE"/>
              </w:rPr>
              <w:t>Inspection du site et les opérations du site</w:t>
            </w:r>
          </w:p>
        </w:tc>
        <w:tc>
          <w:tcPr>
            <w:tcW w:w="95" w:type="pct"/>
            <w:tcBorders>
              <w:top w:val="nil"/>
              <w:left w:val="nil"/>
              <w:bottom w:val="single" w:sz="4" w:space="0" w:color="auto"/>
              <w:right w:val="single" w:sz="4" w:space="0" w:color="auto"/>
            </w:tcBorders>
            <w:shd w:val="clear" w:color="auto" w:fill="auto"/>
            <w:hideMark/>
          </w:tcPr>
          <w:p w14:paraId="1FEE2F88" w14:textId="281CD372"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u w:val="single"/>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FA238E5" w14:textId="16D0F035" w:rsidR="00541803" w:rsidRPr="003A2992" w:rsidRDefault="00541803" w:rsidP="00746541">
            <w:pPr>
              <w:spacing w:after="0" w:line="240" w:lineRule="auto"/>
              <w:rPr>
                <w:rFonts w:eastAsia="Times New Roman" w:cstheme="minorHAnsi"/>
                <w:b/>
                <w:bCs/>
                <w:color w:val="000000" w:themeColor="text1"/>
                <w:u w:val="single"/>
                <w:lang w:val="fr-BE"/>
              </w:rPr>
            </w:pPr>
            <w:r w:rsidRPr="003A2992">
              <w:rPr>
                <w:rFonts w:cstheme="minorHAnsi"/>
                <w:b/>
                <w:bCs/>
                <w:color w:val="000000" w:themeColor="text1"/>
                <w:u w:val="single"/>
                <w:lang w:val="fr-BE"/>
              </w:rPr>
              <w:t>Inspection du site et les opérations du site</w:t>
            </w:r>
          </w:p>
        </w:tc>
        <w:tc>
          <w:tcPr>
            <w:tcW w:w="288" w:type="pct"/>
            <w:tcBorders>
              <w:top w:val="nil"/>
              <w:left w:val="nil"/>
              <w:bottom w:val="single" w:sz="4" w:space="0" w:color="auto"/>
              <w:right w:val="single" w:sz="4" w:space="0" w:color="auto"/>
            </w:tcBorders>
          </w:tcPr>
          <w:p w14:paraId="42532E83" w14:textId="77777777" w:rsidR="00541803" w:rsidRPr="003A2992" w:rsidRDefault="00541803" w:rsidP="00746541">
            <w:pPr>
              <w:spacing w:after="0" w:line="240" w:lineRule="auto"/>
              <w:rPr>
                <w:rFonts w:cstheme="minorHAnsi"/>
                <w:b/>
                <w:bCs/>
                <w:color w:val="000000" w:themeColor="text1"/>
                <w:u w:val="single"/>
                <w:lang w:val="fr-BE"/>
              </w:rPr>
            </w:pPr>
          </w:p>
        </w:tc>
      </w:tr>
      <w:tr w:rsidR="00541803" w:rsidRPr="00EF2D06" w14:paraId="706FEF0A" w14:textId="0C2C1E07"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6E0F060" w14:textId="77777777" w:rsidR="00541803" w:rsidRPr="00EF2D06" w:rsidRDefault="00541803" w:rsidP="00746541">
            <w:pPr>
              <w:spacing w:after="0" w:line="240" w:lineRule="auto"/>
              <w:rPr>
                <w:rFonts w:eastAsia="Times New Roman" w:cstheme="minorHAnsi"/>
                <w:b/>
                <w:bCs/>
                <w:color w:val="000000" w:themeColor="text1"/>
              </w:rPr>
            </w:pPr>
            <w:r w:rsidRPr="00EF2D06">
              <w:rPr>
                <w:rFonts w:eastAsia="Times New Roman" w:cstheme="minorHAnsi"/>
                <w:b/>
                <w:bCs/>
                <w:color w:val="000000" w:themeColor="text1"/>
              </w:rPr>
              <w:t xml:space="preserve">13.1. </w:t>
            </w:r>
          </w:p>
        </w:tc>
        <w:tc>
          <w:tcPr>
            <w:tcW w:w="1725" w:type="pct"/>
            <w:tcBorders>
              <w:top w:val="nil"/>
              <w:left w:val="single" w:sz="4" w:space="0" w:color="auto"/>
              <w:bottom w:val="single" w:sz="4" w:space="0" w:color="auto"/>
              <w:right w:val="single" w:sz="4" w:space="0" w:color="auto"/>
            </w:tcBorders>
            <w:shd w:val="clear" w:color="auto" w:fill="auto"/>
            <w:hideMark/>
          </w:tcPr>
          <w:p w14:paraId="5E72867D" w14:textId="3D315C20" w:rsidR="00541803" w:rsidRPr="00EF2D06" w:rsidRDefault="00541803" w:rsidP="00746541">
            <w:pPr>
              <w:spacing w:after="0" w:line="240" w:lineRule="auto"/>
              <w:rPr>
                <w:rFonts w:eastAsia="Times New Roman" w:cstheme="minorHAnsi"/>
                <w:b/>
                <w:bCs/>
                <w:color w:val="000000" w:themeColor="text1"/>
                <w:u w:val="single"/>
              </w:rPr>
            </w:pPr>
            <w:r w:rsidRPr="00EF2D06">
              <w:rPr>
                <w:rFonts w:cstheme="minorHAnsi"/>
                <w:b/>
                <w:bCs/>
                <w:color w:val="000000" w:themeColor="text1"/>
                <w:u w:val="single"/>
              </w:rPr>
              <w:t>Inspection du Site</w:t>
            </w:r>
          </w:p>
        </w:tc>
        <w:tc>
          <w:tcPr>
            <w:tcW w:w="95" w:type="pct"/>
            <w:tcBorders>
              <w:top w:val="nil"/>
              <w:left w:val="nil"/>
              <w:bottom w:val="single" w:sz="4" w:space="0" w:color="auto"/>
              <w:right w:val="single" w:sz="4" w:space="0" w:color="auto"/>
            </w:tcBorders>
            <w:shd w:val="clear" w:color="auto" w:fill="auto"/>
            <w:hideMark/>
          </w:tcPr>
          <w:p w14:paraId="6A9E4DA9" w14:textId="2C5A3A71" w:rsidR="00541803" w:rsidRPr="00EF2D06" w:rsidRDefault="00541803" w:rsidP="00746541">
            <w:pPr>
              <w:spacing w:after="0" w:line="240" w:lineRule="auto"/>
              <w:rPr>
                <w:rFonts w:eastAsia="Times New Roman" w:cstheme="minorHAnsi"/>
                <w:b/>
                <w:bCs/>
                <w:color w:val="000000" w:themeColor="text1"/>
              </w:rPr>
            </w:pPr>
            <w:r w:rsidRPr="00EF2D06">
              <w:rPr>
                <w:rFonts w:cstheme="minorHAnsi"/>
                <w:b/>
                <w:bCs/>
                <w:color w:val="000000" w:themeColor="text1"/>
                <w:u w:val="single"/>
              </w:rPr>
              <w:t> </w:t>
            </w:r>
          </w:p>
        </w:tc>
        <w:tc>
          <w:tcPr>
            <w:tcW w:w="2500" w:type="pct"/>
            <w:gridSpan w:val="2"/>
            <w:tcBorders>
              <w:top w:val="nil"/>
              <w:left w:val="nil"/>
              <w:bottom w:val="single" w:sz="4" w:space="0" w:color="auto"/>
              <w:right w:val="single" w:sz="4" w:space="0" w:color="auto"/>
            </w:tcBorders>
            <w:shd w:val="clear" w:color="auto" w:fill="auto"/>
            <w:hideMark/>
          </w:tcPr>
          <w:p w14:paraId="56164DF2" w14:textId="165A2E81" w:rsidR="00541803" w:rsidRPr="00EF2D06" w:rsidRDefault="00541803" w:rsidP="00746541">
            <w:pPr>
              <w:spacing w:after="0" w:line="240" w:lineRule="auto"/>
              <w:rPr>
                <w:rFonts w:eastAsia="Times New Roman" w:cstheme="minorHAnsi"/>
                <w:b/>
                <w:bCs/>
                <w:color w:val="000000" w:themeColor="text1"/>
                <w:u w:val="single"/>
              </w:rPr>
            </w:pPr>
            <w:r w:rsidRPr="00EF2D06">
              <w:rPr>
                <w:rFonts w:cstheme="minorHAnsi"/>
                <w:b/>
                <w:bCs/>
                <w:color w:val="000000" w:themeColor="text1"/>
                <w:u w:val="single"/>
              </w:rPr>
              <w:t>Inspection du Site</w:t>
            </w:r>
          </w:p>
        </w:tc>
        <w:tc>
          <w:tcPr>
            <w:tcW w:w="288" w:type="pct"/>
            <w:tcBorders>
              <w:top w:val="nil"/>
              <w:left w:val="nil"/>
              <w:bottom w:val="single" w:sz="4" w:space="0" w:color="auto"/>
              <w:right w:val="single" w:sz="4" w:space="0" w:color="auto"/>
            </w:tcBorders>
          </w:tcPr>
          <w:p w14:paraId="13889C22" w14:textId="77777777" w:rsidR="00541803" w:rsidRPr="00EF2D06" w:rsidRDefault="00541803" w:rsidP="00746541">
            <w:pPr>
              <w:spacing w:after="0" w:line="240" w:lineRule="auto"/>
              <w:rPr>
                <w:rFonts w:cstheme="minorHAnsi"/>
                <w:b/>
                <w:bCs/>
                <w:color w:val="000000" w:themeColor="text1"/>
                <w:u w:val="single"/>
              </w:rPr>
            </w:pPr>
          </w:p>
        </w:tc>
      </w:tr>
      <w:tr w:rsidR="00541803" w:rsidRPr="00BB0B63" w14:paraId="1691C8FF" w14:textId="7ADA708E" w:rsidTr="00541803">
        <w:tblPrEx>
          <w:jc w:val="left"/>
        </w:tblPrEx>
        <w:trPr>
          <w:trHeight w:val="186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13235D7" w14:textId="77777777" w:rsidR="00541803" w:rsidRPr="00EF2D06" w:rsidRDefault="00541803" w:rsidP="00746541">
            <w:pPr>
              <w:spacing w:after="0" w:line="240" w:lineRule="auto"/>
              <w:rPr>
                <w:rFonts w:eastAsia="Times New Roman" w:cstheme="minorHAnsi"/>
                <w:color w:val="000000" w:themeColor="text1"/>
              </w:rPr>
            </w:pPr>
            <w:r w:rsidRPr="00EF2D06">
              <w:rPr>
                <w:rFonts w:eastAsia="Times New Roman" w:cstheme="minorHAnsi"/>
                <w:color w:val="000000" w:themeColor="text1"/>
              </w:rPr>
              <w:t>13.1.1</w:t>
            </w:r>
          </w:p>
        </w:tc>
        <w:tc>
          <w:tcPr>
            <w:tcW w:w="1725" w:type="pct"/>
            <w:tcBorders>
              <w:top w:val="nil"/>
              <w:left w:val="single" w:sz="4" w:space="0" w:color="auto"/>
              <w:bottom w:val="single" w:sz="4" w:space="0" w:color="auto"/>
              <w:right w:val="single" w:sz="4" w:space="0" w:color="auto"/>
            </w:tcBorders>
            <w:shd w:val="clear" w:color="auto" w:fill="auto"/>
            <w:hideMark/>
          </w:tcPr>
          <w:p w14:paraId="4E483F76" w14:textId="299FA20E"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Le site est-il bien sécurisé avec des barrières et des portes, bien éclairé et non accessible au grand public ?</w:t>
            </w:r>
          </w:p>
        </w:tc>
        <w:tc>
          <w:tcPr>
            <w:tcW w:w="95" w:type="pct"/>
            <w:tcBorders>
              <w:top w:val="nil"/>
              <w:left w:val="nil"/>
              <w:bottom w:val="nil"/>
              <w:right w:val="single" w:sz="4" w:space="0" w:color="auto"/>
            </w:tcBorders>
            <w:shd w:val="clear" w:color="auto" w:fill="auto"/>
            <w:hideMark/>
          </w:tcPr>
          <w:p w14:paraId="44B78136" w14:textId="0C5E0A16"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EE4CB4F" w14:textId="6A143DD9"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Vérifier clôtures, barrières et 24h d'éclairage au cours de votre visite du site. La première impression personnelle sur la sécurité à l'arrivée le premier jour, comme l'identification et le contrôle sur personne (s) à visiter. Lorsque le site évalué fait partie d'un port public, un commentaire doit être apporté lorsque cette exigence ne peut être respectée. Dans ce cas, il est prévu que le site aura un plan de sécurité selon l' IMO du Code ISPS.</w:t>
            </w:r>
          </w:p>
        </w:tc>
        <w:tc>
          <w:tcPr>
            <w:tcW w:w="288" w:type="pct"/>
            <w:tcBorders>
              <w:top w:val="nil"/>
              <w:left w:val="nil"/>
              <w:bottom w:val="single" w:sz="4" w:space="0" w:color="auto"/>
              <w:right w:val="single" w:sz="4" w:space="0" w:color="auto"/>
            </w:tcBorders>
          </w:tcPr>
          <w:p w14:paraId="291CFE3C" w14:textId="77777777" w:rsidR="00541803" w:rsidRPr="003A2992" w:rsidRDefault="00541803" w:rsidP="00746541">
            <w:pPr>
              <w:spacing w:after="0" w:line="240" w:lineRule="auto"/>
              <w:rPr>
                <w:rFonts w:cstheme="minorHAnsi"/>
                <w:color w:val="000000" w:themeColor="text1"/>
                <w:lang w:val="fr-BE"/>
              </w:rPr>
            </w:pPr>
          </w:p>
        </w:tc>
      </w:tr>
      <w:tr w:rsidR="00541803" w:rsidRPr="00BB0B63" w14:paraId="113F8CDB" w14:textId="58520702" w:rsidTr="00541803">
        <w:tblPrEx>
          <w:jc w:val="left"/>
        </w:tblPrEx>
        <w:trPr>
          <w:trHeight w:val="100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1D88EF7" w14:textId="77777777" w:rsidR="00541803" w:rsidRPr="00EF2D06" w:rsidRDefault="00541803" w:rsidP="00746541">
            <w:pPr>
              <w:spacing w:after="0" w:line="240" w:lineRule="auto"/>
              <w:rPr>
                <w:rFonts w:eastAsia="Times New Roman" w:cstheme="minorHAnsi"/>
                <w:color w:val="000000" w:themeColor="text1"/>
              </w:rPr>
            </w:pPr>
            <w:r w:rsidRPr="00EF2D06">
              <w:rPr>
                <w:rFonts w:eastAsia="Times New Roman" w:cstheme="minorHAnsi"/>
                <w:color w:val="000000" w:themeColor="text1"/>
              </w:rPr>
              <w:t>13.1.2</w:t>
            </w:r>
          </w:p>
        </w:tc>
        <w:tc>
          <w:tcPr>
            <w:tcW w:w="1725" w:type="pct"/>
            <w:tcBorders>
              <w:top w:val="nil"/>
              <w:left w:val="single" w:sz="4" w:space="0" w:color="auto"/>
              <w:bottom w:val="single" w:sz="4" w:space="0" w:color="auto"/>
              <w:right w:val="single" w:sz="4" w:space="0" w:color="auto"/>
            </w:tcBorders>
            <w:shd w:val="clear" w:color="auto" w:fill="auto"/>
            <w:hideMark/>
          </w:tcPr>
          <w:p w14:paraId="1BF190A5" w14:textId="78653668"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Y a-t-il un système pour surveiller l'entrée et la circulation des véhicules sur le site ?</w:t>
            </w:r>
          </w:p>
        </w:tc>
        <w:tc>
          <w:tcPr>
            <w:tcW w:w="95" w:type="pct"/>
            <w:tcBorders>
              <w:top w:val="nil"/>
              <w:left w:val="nil"/>
              <w:bottom w:val="nil"/>
              <w:right w:val="single" w:sz="4" w:space="0" w:color="auto"/>
            </w:tcBorders>
            <w:shd w:val="clear" w:color="auto" w:fill="auto"/>
            <w:hideMark/>
          </w:tcPr>
          <w:p w14:paraId="1D46C79C" w14:textId="3BFFA831"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F6471F4" w14:textId="23D1B6C3"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Vérifier le système interne que les mouvements de véhicule sont contrôlés au sein du site. Vérifiez la circulation des personnes sur les sites tel que demandé par la question de base 2.4.1.</w:t>
            </w:r>
          </w:p>
        </w:tc>
        <w:tc>
          <w:tcPr>
            <w:tcW w:w="288" w:type="pct"/>
            <w:tcBorders>
              <w:top w:val="nil"/>
              <w:left w:val="nil"/>
              <w:bottom w:val="single" w:sz="4" w:space="0" w:color="auto"/>
              <w:right w:val="single" w:sz="4" w:space="0" w:color="auto"/>
            </w:tcBorders>
          </w:tcPr>
          <w:p w14:paraId="5DE3AEF1" w14:textId="77777777" w:rsidR="00541803" w:rsidRPr="003A2992" w:rsidRDefault="00541803" w:rsidP="00746541">
            <w:pPr>
              <w:spacing w:after="0" w:line="240" w:lineRule="auto"/>
              <w:rPr>
                <w:rFonts w:cstheme="minorHAnsi"/>
                <w:color w:val="000000" w:themeColor="text1"/>
                <w:lang w:val="fr-BE"/>
              </w:rPr>
            </w:pPr>
          </w:p>
        </w:tc>
      </w:tr>
      <w:tr w:rsidR="00541803" w:rsidRPr="00EF2D06" w14:paraId="538CB981" w14:textId="02BB3DE1" w:rsidTr="00541803">
        <w:tblPrEx>
          <w:jc w:val="left"/>
        </w:tblPrEx>
        <w:trPr>
          <w:trHeight w:val="64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E0B5977" w14:textId="77777777" w:rsidR="00541803" w:rsidRPr="00EF2D06" w:rsidRDefault="00541803" w:rsidP="00746541">
            <w:pPr>
              <w:spacing w:after="0" w:line="240" w:lineRule="auto"/>
              <w:rPr>
                <w:rFonts w:eastAsia="Times New Roman" w:cstheme="minorHAnsi"/>
                <w:color w:val="000000" w:themeColor="text1"/>
              </w:rPr>
            </w:pPr>
            <w:r w:rsidRPr="00EF2D06">
              <w:rPr>
                <w:rFonts w:eastAsia="Times New Roman" w:cstheme="minorHAnsi"/>
                <w:color w:val="000000" w:themeColor="text1"/>
              </w:rPr>
              <w:t>13.1.3</w:t>
            </w:r>
          </w:p>
        </w:tc>
        <w:tc>
          <w:tcPr>
            <w:tcW w:w="1725" w:type="pct"/>
            <w:tcBorders>
              <w:top w:val="nil"/>
              <w:left w:val="single" w:sz="4" w:space="0" w:color="auto"/>
              <w:bottom w:val="single" w:sz="4" w:space="0" w:color="auto"/>
              <w:right w:val="single" w:sz="4" w:space="0" w:color="auto"/>
            </w:tcBorders>
            <w:shd w:val="clear" w:color="auto" w:fill="auto"/>
            <w:hideMark/>
          </w:tcPr>
          <w:p w14:paraId="24741501" w14:textId="6FE2F146"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Les sorties de secours sont-elles indiquées sur les bâtiments et sont-elles libres d'accès ?</w:t>
            </w:r>
          </w:p>
        </w:tc>
        <w:tc>
          <w:tcPr>
            <w:tcW w:w="95" w:type="pct"/>
            <w:tcBorders>
              <w:top w:val="nil"/>
              <w:left w:val="nil"/>
              <w:bottom w:val="nil"/>
              <w:right w:val="single" w:sz="4" w:space="0" w:color="auto"/>
            </w:tcBorders>
            <w:shd w:val="clear" w:color="auto" w:fill="auto"/>
            <w:hideMark/>
          </w:tcPr>
          <w:p w14:paraId="14569AFC" w14:textId="243AD075"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984844C" w14:textId="04A97470" w:rsidR="00541803" w:rsidRPr="00EF2D06" w:rsidRDefault="00541803" w:rsidP="00746541">
            <w:pPr>
              <w:spacing w:after="0" w:line="240" w:lineRule="auto"/>
              <w:rPr>
                <w:rFonts w:eastAsia="Times New Roman" w:cstheme="minorHAnsi"/>
                <w:color w:val="000000" w:themeColor="text1"/>
              </w:rPr>
            </w:pPr>
            <w:r w:rsidRPr="003A2992">
              <w:rPr>
                <w:rFonts w:cstheme="minorHAnsi"/>
                <w:color w:val="000000" w:themeColor="text1"/>
                <w:lang w:val="fr-BE"/>
              </w:rPr>
              <w:t xml:space="preserve">Est-il certain que le personnel peut évacuer les bâtiments en toute sécurité en cas d’urgence? Deux sorties sont indispensables afin d’éviter que les personnes ne soient prises au piège. </w:t>
            </w:r>
            <w:r w:rsidRPr="00EF2D06">
              <w:rPr>
                <w:rFonts w:cstheme="minorHAnsi"/>
                <w:color w:val="000000" w:themeColor="text1"/>
              </w:rPr>
              <w:t>Directive 89/654/EEG</w:t>
            </w:r>
          </w:p>
        </w:tc>
        <w:tc>
          <w:tcPr>
            <w:tcW w:w="288" w:type="pct"/>
            <w:tcBorders>
              <w:top w:val="nil"/>
              <w:left w:val="nil"/>
              <w:bottom w:val="single" w:sz="4" w:space="0" w:color="auto"/>
              <w:right w:val="single" w:sz="4" w:space="0" w:color="auto"/>
            </w:tcBorders>
          </w:tcPr>
          <w:p w14:paraId="64418A8C" w14:textId="77777777" w:rsidR="00541803" w:rsidRPr="003A2992" w:rsidRDefault="00541803" w:rsidP="00746541">
            <w:pPr>
              <w:spacing w:after="0" w:line="240" w:lineRule="auto"/>
              <w:rPr>
                <w:rFonts w:cstheme="minorHAnsi"/>
                <w:color w:val="000000" w:themeColor="text1"/>
                <w:lang w:val="fr-BE"/>
              </w:rPr>
            </w:pPr>
          </w:p>
        </w:tc>
      </w:tr>
      <w:tr w:rsidR="00541803" w:rsidRPr="00BB0B63" w14:paraId="21D978F3" w14:textId="416D0457" w:rsidTr="00541803">
        <w:tblPrEx>
          <w:jc w:val="left"/>
        </w:tblPrEx>
        <w:trPr>
          <w:trHeight w:val="99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8B5620D" w14:textId="77777777" w:rsidR="00541803" w:rsidRPr="00EF2D06" w:rsidRDefault="00541803" w:rsidP="00746541">
            <w:pPr>
              <w:spacing w:after="0" w:line="240" w:lineRule="auto"/>
              <w:rPr>
                <w:rFonts w:eastAsia="Times New Roman" w:cstheme="minorHAnsi"/>
                <w:color w:val="000000" w:themeColor="text1"/>
              </w:rPr>
            </w:pPr>
            <w:r w:rsidRPr="00EF2D06">
              <w:rPr>
                <w:rFonts w:eastAsia="Times New Roman" w:cstheme="minorHAnsi"/>
                <w:color w:val="000000" w:themeColor="text1"/>
              </w:rPr>
              <w:t>13.1.4</w:t>
            </w:r>
          </w:p>
        </w:tc>
        <w:tc>
          <w:tcPr>
            <w:tcW w:w="1725" w:type="pct"/>
            <w:tcBorders>
              <w:top w:val="nil"/>
              <w:left w:val="single" w:sz="4" w:space="0" w:color="auto"/>
              <w:bottom w:val="single" w:sz="4" w:space="0" w:color="auto"/>
              <w:right w:val="single" w:sz="4" w:space="0" w:color="auto"/>
            </w:tcBorders>
            <w:shd w:val="clear" w:color="auto" w:fill="auto"/>
            <w:hideMark/>
          </w:tcPr>
          <w:p w14:paraId="417F84E8" w14:textId="26962946"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Des panneaux pour l'identification du site et la sécurité publique sont-ils en place ?</w:t>
            </w:r>
          </w:p>
        </w:tc>
        <w:tc>
          <w:tcPr>
            <w:tcW w:w="95" w:type="pct"/>
            <w:tcBorders>
              <w:top w:val="nil"/>
              <w:left w:val="nil"/>
              <w:bottom w:val="nil"/>
              <w:right w:val="single" w:sz="4" w:space="0" w:color="auto"/>
            </w:tcBorders>
            <w:shd w:val="clear" w:color="auto" w:fill="auto"/>
            <w:hideMark/>
          </w:tcPr>
          <w:p w14:paraId="541A9F9B" w14:textId="26B88AFC"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1C69E9A8" w14:textId="177F6E13"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Les limites du site doivent être clairement définies et repérées.  Des panneaux publics d'information/avertissement doivent être placés afin d'éviter des entrées non autorisées ou accidentelles.</w:t>
            </w:r>
          </w:p>
        </w:tc>
        <w:tc>
          <w:tcPr>
            <w:tcW w:w="288" w:type="pct"/>
            <w:tcBorders>
              <w:top w:val="nil"/>
              <w:left w:val="nil"/>
              <w:bottom w:val="single" w:sz="4" w:space="0" w:color="auto"/>
              <w:right w:val="single" w:sz="4" w:space="0" w:color="auto"/>
            </w:tcBorders>
          </w:tcPr>
          <w:p w14:paraId="0E4C422B" w14:textId="77777777" w:rsidR="00541803" w:rsidRPr="003A2992" w:rsidRDefault="00541803" w:rsidP="00746541">
            <w:pPr>
              <w:spacing w:after="0" w:line="240" w:lineRule="auto"/>
              <w:rPr>
                <w:rFonts w:cstheme="minorHAnsi"/>
                <w:color w:val="000000" w:themeColor="text1"/>
                <w:lang w:val="fr-BE"/>
              </w:rPr>
            </w:pPr>
          </w:p>
        </w:tc>
      </w:tr>
      <w:tr w:rsidR="00541803" w:rsidRPr="00EF2D06" w14:paraId="705F038E" w14:textId="1E9326D1"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F01BB00" w14:textId="77777777" w:rsidR="00541803" w:rsidRPr="00EF2D06" w:rsidRDefault="00541803" w:rsidP="00746541">
            <w:pPr>
              <w:spacing w:after="0" w:line="240" w:lineRule="auto"/>
              <w:rPr>
                <w:rFonts w:eastAsia="Times New Roman" w:cstheme="minorHAnsi"/>
                <w:color w:val="000000" w:themeColor="text1"/>
              </w:rPr>
            </w:pPr>
            <w:r w:rsidRPr="00EF2D06">
              <w:rPr>
                <w:rFonts w:eastAsia="Times New Roman" w:cstheme="minorHAnsi"/>
                <w:color w:val="000000" w:themeColor="text1"/>
              </w:rPr>
              <w:t>13.1.5</w:t>
            </w:r>
          </w:p>
        </w:tc>
        <w:tc>
          <w:tcPr>
            <w:tcW w:w="1725" w:type="pct"/>
            <w:tcBorders>
              <w:top w:val="nil"/>
              <w:left w:val="single" w:sz="4" w:space="0" w:color="auto"/>
              <w:bottom w:val="single" w:sz="4" w:space="0" w:color="auto"/>
              <w:right w:val="single" w:sz="4" w:space="0" w:color="auto"/>
            </w:tcBorders>
            <w:shd w:val="clear" w:color="auto" w:fill="auto"/>
            <w:hideMark/>
          </w:tcPr>
          <w:p w14:paraId="706FB5BB" w14:textId="5A3978F9" w:rsidR="00541803" w:rsidRPr="003A2992" w:rsidRDefault="00541803" w:rsidP="00746541">
            <w:pPr>
              <w:spacing w:after="0" w:line="240" w:lineRule="auto"/>
              <w:rPr>
                <w:rFonts w:eastAsia="Times New Roman" w:cstheme="minorHAnsi"/>
                <w:color w:val="000000" w:themeColor="text1"/>
                <w:lang w:val="fr-BE"/>
              </w:rPr>
            </w:pPr>
            <w:r w:rsidRPr="003A2992">
              <w:rPr>
                <w:rFonts w:cstheme="minorHAnsi"/>
                <w:color w:val="000000" w:themeColor="text1"/>
                <w:lang w:val="fr-BE"/>
              </w:rPr>
              <w:t>En cas d'urgence, existe-t-il une procédure éprouvée pour l'évacuation en toute sécurité de tout le personnel et ceci est-il affiché publiquement?</w:t>
            </w:r>
          </w:p>
        </w:tc>
        <w:tc>
          <w:tcPr>
            <w:tcW w:w="95" w:type="pct"/>
            <w:tcBorders>
              <w:top w:val="nil"/>
              <w:left w:val="nil"/>
              <w:bottom w:val="nil"/>
              <w:right w:val="single" w:sz="4" w:space="0" w:color="auto"/>
            </w:tcBorders>
            <w:shd w:val="clear" w:color="auto" w:fill="auto"/>
            <w:hideMark/>
          </w:tcPr>
          <w:p w14:paraId="089BB2C2" w14:textId="3FC83B4B" w:rsidR="00541803" w:rsidRPr="003A2992" w:rsidRDefault="00541803" w:rsidP="00746541">
            <w:pPr>
              <w:spacing w:after="0" w:line="240" w:lineRule="auto"/>
              <w:rPr>
                <w:rFonts w:eastAsia="Times New Roman" w:cstheme="minorHAnsi"/>
                <w:b/>
                <w:bCs/>
                <w:color w:val="000000" w:themeColor="text1"/>
                <w:lang w:val="fr-BE"/>
              </w:rPr>
            </w:pPr>
            <w:r w:rsidRPr="003A2992">
              <w:rPr>
                <w:rFonts w:cstheme="minorHAnsi"/>
                <w:b/>
                <w:bCs/>
                <w:color w:val="000000" w:themeColor="text1"/>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8257EA3" w14:textId="71E05898" w:rsidR="00541803" w:rsidRPr="00EF2D06" w:rsidRDefault="00541803" w:rsidP="00746541">
            <w:pPr>
              <w:spacing w:after="0" w:line="240" w:lineRule="auto"/>
              <w:rPr>
                <w:rFonts w:eastAsia="Times New Roman" w:cstheme="minorHAnsi"/>
                <w:color w:val="000000" w:themeColor="text1"/>
              </w:rPr>
            </w:pPr>
            <w:r w:rsidRPr="003A2992">
              <w:rPr>
                <w:rFonts w:cstheme="minorHAnsi"/>
                <w:color w:val="000000" w:themeColor="text1"/>
                <w:lang w:val="fr-BE"/>
              </w:rPr>
              <w:t xml:space="preserve">Les issues de secours doivent être indiquées sur le périmètre du site. Il doit exister un point de rassemblement en dehors du site et un système de comptage des présents par rapport à l'effectif théoriquement présent sur le site. </w:t>
            </w:r>
            <w:r w:rsidRPr="00EF2D06">
              <w:rPr>
                <w:rFonts w:cstheme="minorHAnsi"/>
                <w:color w:val="000000" w:themeColor="text1"/>
              </w:rPr>
              <w:t>EN 2010/22 EU</w:t>
            </w:r>
          </w:p>
        </w:tc>
        <w:tc>
          <w:tcPr>
            <w:tcW w:w="288" w:type="pct"/>
            <w:tcBorders>
              <w:top w:val="nil"/>
              <w:left w:val="nil"/>
              <w:bottom w:val="single" w:sz="4" w:space="0" w:color="auto"/>
              <w:right w:val="single" w:sz="4" w:space="0" w:color="auto"/>
            </w:tcBorders>
          </w:tcPr>
          <w:p w14:paraId="0E44E670" w14:textId="77777777" w:rsidR="00541803" w:rsidRPr="003A2992" w:rsidRDefault="00541803" w:rsidP="00746541">
            <w:pPr>
              <w:spacing w:after="0" w:line="240" w:lineRule="auto"/>
              <w:rPr>
                <w:rFonts w:cstheme="minorHAnsi"/>
                <w:color w:val="000000" w:themeColor="text1"/>
                <w:lang w:val="fr-BE"/>
              </w:rPr>
            </w:pPr>
          </w:p>
        </w:tc>
      </w:tr>
      <w:tr w:rsidR="00541803" w:rsidRPr="00BB0B63" w14:paraId="41C86E28" w14:textId="0449073F"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818555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13.1.6</w:t>
            </w:r>
          </w:p>
        </w:tc>
        <w:tc>
          <w:tcPr>
            <w:tcW w:w="1725" w:type="pct"/>
            <w:tcBorders>
              <w:top w:val="single" w:sz="4" w:space="0" w:color="auto"/>
              <w:left w:val="single" w:sz="4" w:space="0" w:color="auto"/>
              <w:bottom w:val="single" w:sz="4" w:space="0" w:color="auto"/>
              <w:right w:val="single" w:sz="4" w:space="0" w:color="auto"/>
            </w:tcBorders>
            <w:shd w:val="clear" w:color="auto" w:fill="auto"/>
            <w:hideMark/>
          </w:tcPr>
          <w:p w14:paraId="288F0D6D" w14:textId="7BD5C7C7"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Le point de rassemblement est-il affiché publiquement ?</w:t>
            </w:r>
          </w:p>
        </w:tc>
        <w:tc>
          <w:tcPr>
            <w:tcW w:w="95" w:type="pct"/>
            <w:tcBorders>
              <w:top w:val="nil"/>
              <w:left w:val="nil"/>
              <w:bottom w:val="nil"/>
              <w:right w:val="single" w:sz="4" w:space="0" w:color="auto"/>
            </w:tcBorders>
            <w:shd w:val="clear" w:color="auto" w:fill="auto"/>
            <w:hideMark/>
          </w:tcPr>
          <w:p w14:paraId="1302DD20" w14:textId="5BF4CA70"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single" w:sz="4" w:space="0" w:color="auto"/>
              <w:left w:val="nil"/>
              <w:bottom w:val="single" w:sz="4" w:space="0" w:color="auto"/>
              <w:right w:val="single" w:sz="4" w:space="0" w:color="auto"/>
            </w:tcBorders>
            <w:shd w:val="clear" w:color="auto" w:fill="auto"/>
            <w:hideMark/>
          </w:tcPr>
          <w:p w14:paraId="6FE9D5E3" w14:textId="7F258B1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Chercher des panneaux indiquant le lieu de rassemblement et le chemin pour l'atteindre.</w:t>
            </w:r>
          </w:p>
        </w:tc>
        <w:tc>
          <w:tcPr>
            <w:tcW w:w="288" w:type="pct"/>
            <w:tcBorders>
              <w:top w:val="single" w:sz="4" w:space="0" w:color="auto"/>
              <w:left w:val="nil"/>
              <w:bottom w:val="single" w:sz="4" w:space="0" w:color="auto"/>
              <w:right w:val="single" w:sz="4" w:space="0" w:color="auto"/>
            </w:tcBorders>
          </w:tcPr>
          <w:p w14:paraId="00A7A3FA"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3DF82AFF" w14:textId="3A4A681D" w:rsidTr="00541803">
        <w:tblPrEx>
          <w:jc w:val="left"/>
        </w:tblPrEx>
        <w:trPr>
          <w:trHeight w:val="112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136CE25"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13.1.7</w:t>
            </w:r>
          </w:p>
        </w:tc>
        <w:tc>
          <w:tcPr>
            <w:tcW w:w="1725" w:type="pct"/>
            <w:tcBorders>
              <w:top w:val="nil"/>
              <w:left w:val="single" w:sz="4" w:space="0" w:color="auto"/>
              <w:bottom w:val="single" w:sz="4" w:space="0" w:color="auto"/>
              <w:right w:val="single" w:sz="4" w:space="0" w:color="auto"/>
            </w:tcBorders>
            <w:shd w:val="clear" w:color="auto" w:fill="auto"/>
            <w:hideMark/>
          </w:tcPr>
          <w:p w14:paraId="6E8F4492" w14:textId="44E71C19"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 a-t-il un système d'éclairage du site?</w:t>
            </w:r>
          </w:p>
        </w:tc>
        <w:tc>
          <w:tcPr>
            <w:tcW w:w="95" w:type="pct"/>
            <w:tcBorders>
              <w:top w:val="nil"/>
              <w:left w:val="nil"/>
              <w:bottom w:val="nil"/>
              <w:right w:val="single" w:sz="4" w:space="0" w:color="auto"/>
            </w:tcBorders>
            <w:shd w:val="clear" w:color="auto" w:fill="auto"/>
            <w:hideMark/>
          </w:tcPr>
          <w:p w14:paraId="09467ACC" w14:textId="05A5EF5D"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6FE18AFF" w14:textId="2BA5E383"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L’éclairage du site doit être conçu de telle manière que tous les mouvements et opérations puissent être contrôlés sans restriction et sans danger pour la sécurité. Le niveau d’éclairement minimal doit être celui requis par les réglementations nationales ou les directives des autorités nationales.</w:t>
            </w:r>
          </w:p>
        </w:tc>
        <w:tc>
          <w:tcPr>
            <w:tcW w:w="288" w:type="pct"/>
            <w:tcBorders>
              <w:top w:val="nil"/>
              <w:left w:val="nil"/>
              <w:bottom w:val="single" w:sz="4" w:space="0" w:color="auto"/>
              <w:right w:val="single" w:sz="4" w:space="0" w:color="auto"/>
            </w:tcBorders>
          </w:tcPr>
          <w:p w14:paraId="53890683"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02D03B02" w14:textId="4ACBBD0F"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4964AAE"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13.1.8</w:t>
            </w:r>
          </w:p>
        </w:tc>
        <w:tc>
          <w:tcPr>
            <w:tcW w:w="1725" w:type="pct"/>
            <w:tcBorders>
              <w:top w:val="nil"/>
              <w:left w:val="single" w:sz="4" w:space="0" w:color="auto"/>
              <w:bottom w:val="single" w:sz="4" w:space="0" w:color="auto"/>
              <w:right w:val="single" w:sz="4" w:space="0" w:color="auto"/>
            </w:tcBorders>
            <w:shd w:val="clear" w:color="auto" w:fill="auto"/>
            <w:hideMark/>
          </w:tcPr>
          <w:p w14:paraId="44BBF171" w14:textId="5EF7663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Le revêtement du sol du site est-il adapté aux exigences et aux activités qui s'y déroulent ? </w:t>
            </w:r>
          </w:p>
        </w:tc>
        <w:tc>
          <w:tcPr>
            <w:tcW w:w="95" w:type="pct"/>
            <w:tcBorders>
              <w:top w:val="nil"/>
              <w:left w:val="nil"/>
              <w:bottom w:val="nil"/>
              <w:right w:val="single" w:sz="4" w:space="0" w:color="auto"/>
            </w:tcBorders>
            <w:shd w:val="clear" w:color="auto" w:fill="auto"/>
            <w:hideMark/>
          </w:tcPr>
          <w:p w14:paraId="792A5C2E" w14:textId="3F5A1EC1"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691F52A2" w14:textId="52AC1685"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Vérifier que toutes les surfaces du site où ont lieu la manutention et le mouvement de produit/équipement sont réalisées en matériaux stables (briques, béton, bitume, etc pour éviter les trous qui provoquent des dangers de sécurité) Quand des liquides dangereux sont manipulés, la surface doit être imperméable.</w:t>
            </w:r>
          </w:p>
        </w:tc>
        <w:tc>
          <w:tcPr>
            <w:tcW w:w="288" w:type="pct"/>
            <w:tcBorders>
              <w:top w:val="nil"/>
              <w:left w:val="nil"/>
              <w:bottom w:val="single" w:sz="4" w:space="0" w:color="auto"/>
              <w:right w:val="single" w:sz="4" w:space="0" w:color="auto"/>
            </w:tcBorders>
          </w:tcPr>
          <w:p w14:paraId="0520D0C1"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2955DE5C" w14:textId="56F52998" w:rsidTr="00541803">
        <w:tblPrEx>
          <w:jc w:val="left"/>
        </w:tblPrEx>
        <w:trPr>
          <w:trHeight w:val="15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97478DF"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13.1.9</w:t>
            </w:r>
          </w:p>
        </w:tc>
        <w:tc>
          <w:tcPr>
            <w:tcW w:w="1725" w:type="pct"/>
            <w:tcBorders>
              <w:top w:val="nil"/>
              <w:left w:val="single" w:sz="4" w:space="0" w:color="auto"/>
              <w:bottom w:val="single" w:sz="4" w:space="0" w:color="auto"/>
              <w:right w:val="single" w:sz="4" w:space="0" w:color="auto"/>
            </w:tcBorders>
            <w:shd w:val="clear" w:color="auto" w:fill="auto"/>
            <w:hideMark/>
          </w:tcPr>
          <w:p w14:paraId="544DBEE1" w14:textId="368795DB"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L'état des voies de circulation et des aires de parking est-il acceptable et sûr ? </w:t>
            </w:r>
          </w:p>
        </w:tc>
        <w:tc>
          <w:tcPr>
            <w:tcW w:w="95" w:type="pct"/>
            <w:tcBorders>
              <w:top w:val="nil"/>
              <w:left w:val="nil"/>
              <w:bottom w:val="nil"/>
              <w:right w:val="single" w:sz="4" w:space="0" w:color="auto"/>
            </w:tcBorders>
            <w:shd w:val="clear" w:color="auto" w:fill="auto"/>
            <w:hideMark/>
          </w:tcPr>
          <w:p w14:paraId="45A0B397" w14:textId="538219A5"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1168E0F" w14:textId="503252D8"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L’état des clôtures, portails, routes, aires de stationnement et bâtiments témoigne de l’intérêt que la Direction du site porte à la qualité et à la sécurité des opérations, et pas seulement aux aspects commerciaux.  Ceci est également très important pour l’image de la société.  Vérifier par exemple qu’il n’y ait pas de nids de poules ou de flaques d’eau sur les aires de stationnement.</w:t>
            </w:r>
          </w:p>
        </w:tc>
        <w:tc>
          <w:tcPr>
            <w:tcW w:w="288" w:type="pct"/>
            <w:tcBorders>
              <w:top w:val="nil"/>
              <w:left w:val="nil"/>
              <w:bottom w:val="single" w:sz="4" w:space="0" w:color="auto"/>
              <w:right w:val="single" w:sz="4" w:space="0" w:color="auto"/>
            </w:tcBorders>
          </w:tcPr>
          <w:p w14:paraId="16498FE0"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287B90" w14:paraId="70B19A18" w14:textId="1F214E2F"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E402C1D"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13.1.10</w:t>
            </w:r>
          </w:p>
        </w:tc>
        <w:tc>
          <w:tcPr>
            <w:tcW w:w="1725" w:type="pct"/>
            <w:tcBorders>
              <w:top w:val="nil"/>
              <w:left w:val="single" w:sz="4" w:space="0" w:color="auto"/>
              <w:bottom w:val="single" w:sz="4" w:space="0" w:color="auto"/>
              <w:right w:val="single" w:sz="4" w:space="0" w:color="auto"/>
            </w:tcBorders>
            <w:shd w:val="clear" w:color="auto" w:fill="auto"/>
            <w:hideMark/>
          </w:tcPr>
          <w:p w14:paraId="5EE93351" w14:textId="7F4986B1"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 a-t-il des passages indiqués pour piétons et éloignés du trafic des camions ?</w:t>
            </w:r>
          </w:p>
        </w:tc>
        <w:tc>
          <w:tcPr>
            <w:tcW w:w="95" w:type="pct"/>
            <w:tcBorders>
              <w:top w:val="nil"/>
              <w:left w:val="nil"/>
              <w:bottom w:val="nil"/>
              <w:right w:val="single" w:sz="4" w:space="0" w:color="auto"/>
            </w:tcBorders>
            <w:shd w:val="clear" w:color="auto" w:fill="auto"/>
            <w:hideMark/>
          </w:tcPr>
          <w:p w14:paraId="3362A203" w14:textId="09080A9D"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69EE2308" w14:textId="55917402" w:rsidR="00541803" w:rsidRPr="00287B90"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Des passages pour piétons évitent les déplacements incontrôlés sur le site et protègent les piétons par des itinéraires prédéfinis.  </w:t>
            </w:r>
            <w:r w:rsidRPr="00287B90">
              <w:rPr>
                <w:rFonts w:ascii="Calibri" w:hAnsi="Calibri" w:cs="Calibri"/>
                <w:color w:val="000000" w:themeColor="text1"/>
                <w:sz w:val="24"/>
                <w:szCs w:val="24"/>
                <w:lang w:val="fr-BE"/>
              </w:rPr>
              <w:t>Ils doivent être signalés par des marquages permanents.</w:t>
            </w:r>
          </w:p>
        </w:tc>
        <w:tc>
          <w:tcPr>
            <w:tcW w:w="288" w:type="pct"/>
            <w:tcBorders>
              <w:top w:val="nil"/>
              <w:left w:val="nil"/>
              <w:bottom w:val="single" w:sz="4" w:space="0" w:color="auto"/>
              <w:right w:val="single" w:sz="4" w:space="0" w:color="auto"/>
            </w:tcBorders>
          </w:tcPr>
          <w:p w14:paraId="5BC11154"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1C5E49" w14:paraId="76E1245D" w14:textId="18C29C75"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8717DA8"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13.2. </w:t>
            </w:r>
          </w:p>
        </w:tc>
        <w:tc>
          <w:tcPr>
            <w:tcW w:w="1725" w:type="pct"/>
            <w:tcBorders>
              <w:top w:val="nil"/>
              <w:left w:val="nil"/>
              <w:bottom w:val="single" w:sz="4" w:space="0" w:color="auto"/>
              <w:right w:val="single" w:sz="4" w:space="0" w:color="auto"/>
            </w:tcBorders>
            <w:shd w:val="clear" w:color="auto" w:fill="FFFFFF" w:themeFill="background1"/>
            <w:hideMark/>
          </w:tcPr>
          <w:p w14:paraId="64EE8872" w14:textId="7F95C295" w:rsidR="00541803" w:rsidRPr="001C5E49"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Les opérations du site</w:t>
            </w:r>
          </w:p>
        </w:tc>
        <w:tc>
          <w:tcPr>
            <w:tcW w:w="95" w:type="pct"/>
            <w:tcBorders>
              <w:top w:val="nil"/>
              <w:left w:val="nil"/>
              <w:bottom w:val="nil"/>
              <w:right w:val="single" w:sz="4" w:space="0" w:color="auto"/>
            </w:tcBorders>
            <w:shd w:val="clear" w:color="auto" w:fill="FFFFFF" w:themeFill="background1"/>
            <w:hideMark/>
          </w:tcPr>
          <w:p w14:paraId="2DF56544" w14:textId="30954049" w:rsidR="00541803" w:rsidRPr="0012381D"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3A3AB21A" w14:textId="0CF701F4" w:rsidR="00541803" w:rsidRPr="001C5E49"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Les opérations du site</w:t>
            </w:r>
          </w:p>
        </w:tc>
        <w:tc>
          <w:tcPr>
            <w:tcW w:w="288" w:type="pct"/>
            <w:tcBorders>
              <w:top w:val="nil"/>
              <w:left w:val="nil"/>
              <w:bottom w:val="single" w:sz="4" w:space="0" w:color="auto"/>
              <w:right w:val="single" w:sz="4" w:space="0" w:color="auto"/>
            </w:tcBorders>
            <w:shd w:val="clear" w:color="auto" w:fill="FFFFFF" w:themeFill="background1"/>
          </w:tcPr>
          <w:p w14:paraId="7CF8FF47" w14:textId="77777777" w:rsidR="00541803" w:rsidRPr="0012381D" w:rsidRDefault="00541803" w:rsidP="00746541">
            <w:pPr>
              <w:spacing w:after="0" w:line="240" w:lineRule="auto"/>
              <w:rPr>
                <w:rFonts w:ascii="Calibri" w:eastAsia="Times New Roman" w:hAnsi="Calibri" w:cs="Calibri"/>
                <w:b/>
                <w:bCs/>
                <w:sz w:val="24"/>
                <w:szCs w:val="24"/>
                <w:u w:val="single"/>
              </w:rPr>
            </w:pPr>
          </w:p>
        </w:tc>
      </w:tr>
      <w:tr w:rsidR="00541803" w:rsidRPr="00BB0B63" w14:paraId="1548BFDE" w14:textId="776651A2"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63D0590"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13.2.1 </w:t>
            </w:r>
          </w:p>
        </w:tc>
        <w:tc>
          <w:tcPr>
            <w:tcW w:w="1725" w:type="pct"/>
            <w:tcBorders>
              <w:top w:val="nil"/>
              <w:left w:val="nil"/>
              <w:bottom w:val="single" w:sz="4" w:space="0" w:color="auto"/>
              <w:right w:val="single" w:sz="4" w:space="0" w:color="auto"/>
            </w:tcBorders>
            <w:shd w:val="clear" w:color="auto" w:fill="FFFFFF" w:themeFill="background1"/>
            <w:hideMark/>
          </w:tcPr>
          <w:p w14:paraId="5E0B2FDD" w14:textId="1834059D"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Y-a t-il un programme documenté pour l'inspection préventive et la maintenance portant sur les éléments suivants :</w:t>
            </w:r>
          </w:p>
        </w:tc>
        <w:tc>
          <w:tcPr>
            <w:tcW w:w="95" w:type="pct"/>
            <w:tcBorders>
              <w:top w:val="nil"/>
              <w:left w:val="nil"/>
              <w:bottom w:val="nil"/>
              <w:right w:val="single" w:sz="4" w:space="0" w:color="auto"/>
            </w:tcBorders>
            <w:shd w:val="clear" w:color="auto" w:fill="FFFFFF" w:themeFill="background1"/>
            <w:hideMark/>
          </w:tcPr>
          <w:p w14:paraId="6E382738" w14:textId="7A437FB5"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7B458BCC" w14:textId="030C3826"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programme doit être présent et entretenu conformément à ce programme et qui peut être confirmé à partir d'enregistrements</w:t>
            </w:r>
          </w:p>
        </w:tc>
        <w:tc>
          <w:tcPr>
            <w:tcW w:w="288" w:type="pct"/>
            <w:tcBorders>
              <w:top w:val="nil"/>
              <w:left w:val="nil"/>
              <w:bottom w:val="single" w:sz="4" w:space="0" w:color="auto"/>
              <w:right w:val="single" w:sz="4" w:space="0" w:color="auto"/>
            </w:tcBorders>
            <w:shd w:val="clear" w:color="auto" w:fill="FFFFFF" w:themeFill="background1"/>
          </w:tcPr>
          <w:p w14:paraId="2B56A405" w14:textId="77777777" w:rsidR="00541803" w:rsidRPr="003A2992" w:rsidRDefault="00541803" w:rsidP="00746541">
            <w:pPr>
              <w:spacing w:after="0" w:line="240" w:lineRule="auto"/>
              <w:rPr>
                <w:rFonts w:ascii="Calibri" w:hAnsi="Calibri" w:cs="Calibri"/>
                <w:sz w:val="24"/>
                <w:szCs w:val="24"/>
                <w:lang w:val="fr-BE"/>
              </w:rPr>
            </w:pPr>
          </w:p>
        </w:tc>
      </w:tr>
      <w:tr w:rsidR="00541803" w:rsidRPr="001C5E49" w14:paraId="026823D4" w14:textId="35DF2A82"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2F55F79"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13.2.1.a</w:t>
            </w:r>
          </w:p>
        </w:tc>
        <w:tc>
          <w:tcPr>
            <w:tcW w:w="1725" w:type="pct"/>
            <w:tcBorders>
              <w:top w:val="nil"/>
              <w:left w:val="nil"/>
              <w:bottom w:val="single" w:sz="4" w:space="0" w:color="auto"/>
              <w:right w:val="single" w:sz="4" w:space="0" w:color="auto"/>
            </w:tcBorders>
            <w:shd w:val="clear" w:color="auto" w:fill="FFFFFF" w:themeFill="background1"/>
            <w:hideMark/>
          </w:tcPr>
          <w:p w14:paraId="3A5C64CC" w14:textId="5FC80CE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 système d'air comprimé du site ?</w:t>
            </w:r>
          </w:p>
        </w:tc>
        <w:tc>
          <w:tcPr>
            <w:tcW w:w="95" w:type="pct"/>
            <w:tcBorders>
              <w:top w:val="nil"/>
              <w:left w:val="nil"/>
              <w:bottom w:val="nil"/>
              <w:right w:val="single" w:sz="4" w:space="0" w:color="auto"/>
            </w:tcBorders>
            <w:shd w:val="clear" w:color="auto" w:fill="FFFFFF" w:themeFill="background1"/>
            <w:hideMark/>
          </w:tcPr>
          <w:p w14:paraId="0593B6A9" w14:textId="641B3FCD"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ED32EFD" w14:textId="2D0CA6DE"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Aucune ligne directrice</w:t>
            </w:r>
          </w:p>
        </w:tc>
        <w:tc>
          <w:tcPr>
            <w:tcW w:w="288" w:type="pct"/>
            <w:tcBorders>
              <w:top w:val="nil"/>
              <w:left w:val="nil"/>
              <w:bottom w:val="single" w:sz="4" w:space="0" w:color="auto"/>
              <w:right w:val="single" w:sz="4" w:space="0" w:color="auto"/>
            </w:tcBorders>
            <w:shd w:val="clear" w:color="auto" w:fill="FFFFFF" w:themeFill="background1"/>
          </w:tcPr>
          <w:p w14:paraId="4D6E9D22" w14:textId="77777777" w:rsidR="00541803" w:rsidRPr="00C40299" w:rsidRDefault="00541803" w:rsidP="00746541">
            <w:pPr>
              <w:spacing w:after="0" w:line="240" w:lineRule="auto"/>
              <w:rPr>
                <w:rFonts w:ascii="Calibri" w:hAnsi="Calibri" w:cs="Calibri"/>
                <w:sz w:val="24"/>
                <w:szCs w:val="24"/>
              </w:rPr>
            </w:pPr>
          </w:p>
        </w:tc>
      </w:tr>
      <w:tr w:rsidR="00541803" w:rsidRPr="001C5E49" w14:paraId="63AF2A0E" w14:textId="278F0E60"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03326DF"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13.2.1.b</w:t>
            </w:r>
          </w:p>
        </w:tc>
        <w:tc>
          <w:tcPr>
            <w:tcW w:w="1725" w:type="pct"/>
            <w:tcBorders>
              <w:top w:val="nil"/>
              <w:left w:val="nil"/>
              <w:bottom w:val="single" w:sz="4" w:space="0" w:color="auto"/>
              <w:right w:val="single" w:sz="4" w:space="0" w:color="auto"/>
            </w:tcBorders>
            <w:shd w:val="clear" w:color="auto" w:fill="FFFFFF" w:themeFill="background1"/>
            <w:hideMark/>
          </w:tcPr>
          <w:p w14:paraId="75673551" w14:textId="6310063C"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réservoirs de stockage (y compris le carburant) ?</w:t>
            </w:r>
          </w:p>
        </w:tc>
        <w:tc>
          <w:tcPr>
            <w:tcW w:w="95" w:type="pct"/>
            <w:tcBorders>
              <w:top w:val="nil"/>
              <w:left w:val="nil"/>
              <w:bottom w:val="nil"/>
              <w:right w:val="single" w:sz="4" w:space="0" w:color="auto"/>
            </w:tcBorders>
            <w:shd w:val="clear" w:color="auto" w:fill="FFFFFF" w:themeFill="background1"/>
            <w:hideMark/>
          </w:tcPr>
          <w:p w14:paraId="13756262" w14:textId="4998E681"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194C0A1E" w14:textId="7F53B068"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Aucune ligne directrice</w:t>
            </w:r>
          </w:p>
        </w:tc>
        <w:tc>
          <w:tcPr>
            <w:tcW w:w="288" w:type="pct"/>
            <w:tcBorders>
              <w:top w:val="nil"/>
              <w:left w:val="nil"/>
              <w:bottom w:val="single" w:sz="4" w:space="0" w:color="auto"/>
              <w:right w:val="single" w:sz="4" w:space="0" w:color="auto"/>
            </w:tcBorders>
            <w:shd w:val="clear" w:color="auto" w:fill="FFFFFF" w:themeFill="background1"/>
          </w:tcPr>
          <w:p w14:paraId="3627375E" w14:textId="77777777" w:rsidR="00541803" w:rsidRPr="00C40299" w:rsidRDefault="00541803" w:rsidP="00746541">
            <w:pPr>
              <w:spacing w:after="0" w:line="240" w:lineRule="auto"/>
              <w:rPr>
                <w:rFonts w:ascii="Calibri" w:hAnsi="Calibri" w:cs="Calibri"/>
                <w:sz w:val="24"/>
                <w:szCs w:val="24"/>
              </w:rPr>
            </w:pPr>
          </w:p>
        </w:tc>
      </w:tr>
      <w:tr w:rsidR="00541803" w:rsidRPr="001C5E49" w14:paraId="3903FBED" w14:textId="1983D75C"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1ED4DB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13.2.1.c</w:t>
            </w:r>
          </w:p>
        </w:tc>
        <w:tc>
          <w:tcPr>
            <w:tcW w:w="1725" w:type="pct"/>
            <w:tcBorders>
              <w:top w:val="nil"/>
              <w:left w:val="nil"/>
              <w:bottom w:val="single" w:sz="4" w:space="0" w:color="auto"/>
              <w:right w:val="single" w:sz="4" w:space="0" w:color="auto"/>
            </w:tcBorders>
            <w:shd w:val="clear" w:color="auto" w:fill="FFFFFF" w:themeFill="background1"/>
            <w:hideMark/>
          </w:tcPr>
          <w:p w14:paraId="17CBAEF7" w14:textId="44972373"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 installation électrique?</w:t>
            </w:r>
          </w:p>
        </w:tc>
        <w:tc>
          <w:tcPr>
            <w:tcW w:w="95" w:type="pct"/>
            <w:tcBorders>
              <w:top w:val="nil"/>
              <w:left w:val="nil"/>
              <w:bottom w:val="nil"/>
              <w:right w:val="single" w:sz="4" w:space="0" w:color="auto"/>
            </w:tcBorders>
            <w:shd w:val="clear" w:color="auto" w:fill="FFFFFF" w:themeFill="background1"/>
            <w:hideMark/>
          </w:tcPr>
          <w:p w14:paraId="7C03FDC3" w14:textId="779507DF" w:rsidR="00541803" w:rsidRPr="00C40299" w:rsidRDefault="00541803" w:rsidP="00746541">
            <w:pPr>
              <w:spacing w:after="0" w:line="240" w:lineRule="auto"/>
              <w:rPr>
                <w:rFonts w:ascii="Calibri" w:eastAsia="Times New Roman" w:hAnsi="Calibri" w:cs="Calibri"/>
                <w:b/>
                <w:bCs/>
                <w:sz w:val="24"/>
                <w:szCs w:val="24"/>
              </w:rPr>
            </w:pPr>
            <w:r w:rsidRPr="00C40299">
              <w:rPr>
                <w:rFonts w:ascii="Calibri" w:hAnsi="Calibri" w:cs="Calibri"/>
                <w:b/>
                <w:bCs/>
                <w:sz w:val="24"/>
                <w:szCs w:val="24"/>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402B1F58" w14:textId="7FD9868E"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Aucune ligne directrice</w:t>
            </w:r>
          </w:p>
        </w:tc>
        <w:tc>
          <w:tcPr>
            <w:tcW w:w="288" w:type="pct"/>
            <w:tcBorders>
              <w:top w:val="nil"/>
              <w:left w:val="nil"/>
              <w:bottom w:val="single" w:sz="4" w:space="0" w:color="auto"/>
              <w:right w:val="single" w:sz="4" w:space="0" w:color="auto"/>
            </w:tcBorders>
            <w:shd w:val="clear" w:color="auto" w:fill="FFFFFF" w:themeFill="background1"/>
          </w:tcPr>
          <w:p w14:paraId="71E99F76" w14:textId="77777777" w:rsidR="00541803" w:rsidRPr="00C40299" w:rsidRDefault="00541803" w:rsidP="00746541">
            <w:pPr>
              <w:spacing w:after="0" w:line="240" w:lineRule="auto"/>
              <w:rPr>
                <w:rFonts w:ascii="Calibri" w:hAnsi="Calibri" w:cs="Calibri"/>
                <w:sz w:val="24"/>
                <w:szCs w:val="24"/>
              </w:rPr>
            </w:pPr>
          </w:p>
        </w:tc>
      </w:tr>
      <w:tr w:rsidR="00541803" w:rsidRPr="001C5E49" w14:paraId="5F72BCE2" w14:textId="2A97772B" w:rsidTr="00541803">
        <w:tblPrEx>
          <w:jc w:val="left"/>
        </w:tblPrEx>
        <w:trPr>
          <w:trHeight w:val="37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8E488A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13.2.1.d</w:t>
            </w:r>
          </w:p>
        </w:tc>
        <w:tc>
          <w:tcPr>
            <w:tcW w:w="1725" w:type="pct"/>
            <w:tcBorders>
              <w:top w:val="nil"/>
              <w:left w:val="nil"/>
              <w:bottom w:val="single" w:sz="4" w:space="0" w:color="auto"/>
              <w:right w:val="single" w:sz="4" w:space="0" w:color="auto"/>
            </w:tcBorders>
            <w:shd w:val="clear" w:color="auto" w:fill="FFFFFF" w:themeFill="background1"/>
            <w:hideMark/>
          </w:tcPr>
          <w:p w14:paraId="225BCC3C" w14:textId="7FB345C8"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 protection anti-chute?</w:t>
            </w:r>
          </w:p>
        </w:tc>
        <w:tc>
          <w:tcPr>
            <w:tcW w:w="95" w:type="pct"/>
            <w:tcBorders>
              <w:top w:val="nil"/>
              <w:left w:val="nil"/>
              <w:bottom w:val="nil"/>
              <w:right w:val="single" w:sz="4" w:space="0" w:color="auto"/>
            </w:tcBorders>
            <w:shd w:val="clear" w:color="auto" w:fill="FFFFFF" w:themeFill="background1"/>
            <w:hideMark/>
          </w:tcPr>
          <w:p w14:paraId="36B6D18B" w14:textId="712CC72F" w:rsidR="00541803" w:rsidRPr="00C40299" w:rsidRDefault="00541803" w:rsidP="00746541">
            <w:pPr>
              <w:spacing w:after="0" w:line="240" w:lineRule="auto"/>
              <w:rPr>
                <w:rFonts w:ascii="Calibri" w:eastAsia="Times New Roman" w:hAnsi="Calibri" w:cs="Calibri"/>
                <w:b/>
                <w:bCs/>
                <w:sz w:val="24"/>
                <w:szCs w:val="24"/>
              </w:rPr>
            </w:pPr>
            <w:r w:rsidRPr="00C40299">
              <w:rPr>
                <w:rFonts w:ascii="Calibri" w:hAnsi="Calibri" w:cs="Calibri"/>
                <w:b/>
                <w:bCs/>
                <w:sz w:val="24"/>
                <w:szCs w:val="24"/>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1E91A0BB" w14:textId="4D17EA81"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Aucune ligne directrice</w:t>
            </w:r>
          </w:p>
        </w:tc>
        <w:tc>
          <w:tcPr>
            <w:tcW w:w="288" w:type="pct"/>
            <w:tcBorders>
              <w:top w:val="nil"/>
              <w:left w:val="nil"/>
              <w:bottom w:val="single" w:sz="4" w:space="0" w:color="auto"/>
              <w:right w:val="single" w:sz="4" w:space="0" w:color="auto"/>
            </w:tcBorders>
            <w:shd w:val="clear" w:color="auto" w:fill="FFFFFF" w:themeFill="background1"/>
          </w:tcPr>
          <w:p w14:paraId="0FC3657F" w14:textId="77777777" w:rsidR="00541803" w:rsidRPr="00C40299" w:rsidRDefault="00541803" w:rsidP="00746541">
            <w:pPr>
              <w:spacing w:after="0" w:line="240" w:lineRule="auto"/>
              <w:rPr>
                <w:rFonts w:ascii="Calibri" w:hAnsi="Calibri" w:cs="Calibri"/>
                <w:sz w:val="24"/>
                <w:szCs w:val="24"/>
              </w:rPr>
            </w:pPr>
          </w:p>
        </w:tc>
      </w:tr>
      <w:tr w:rsidR="00541803" w:rsidRPr="001C5E49" w14:paraId="774442D0" w14:textId="56196771" w:rsidTr="00541803">
        <w:tblPrEx>
          <w:jc w:val="left"/>
        </w:tblPrEx>
        <w:trPr>
          <w:trHeight w:val="697"/>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FC51EC4"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13.2.1.e</w:t>
            </w:r>
          </w:p>
        </w:tc>
        <w:tc>
          <w:tcPr>
            <w:tcW w:w="1725" w:type="pct"/>
            <w:tcBorders>
              <w:top w:val="nil"/>
              <w:left w:val="nil"/>
              <w:bottom w:val="single" w:sz="4" w:space="0" w:color="auto"/>
              <w:right w:val="single" w:sz="4" w:space="0" w:color="auto"/>
            </w:tcBorders>
            <w:shd w:val="clear" w:color="auto" w:fill="FFFFFF" w:themeFill="background1"/>
            <w:hideMark/>
          </w:tcPr>
          <w:p w14:paraId="583A17EC" w14:textId="044EC2E2"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les autres équipements sujets à des exigences réglementaires comme les chariots élévateurs, les ascenceurs, les équipements de manutention, les équipements et installation d'urgence..?</w:t>
            </w:r>
          </w:p>
        </w:tc>
        <w:tc>
          <w:tcPr>
            <w:tcW w:w="95" w:type="pct"/>
            <w:tcBorders>
              <w:top w:val="nil"/>
              <w:left w:val="nil"/>
              <w:bottom w:val="nil"/>
              <w:right w:val="single" w:sz="4" w:space="0" w:color="auto"/>
            </w:tcBorders>
            <w:shd w:val="clear" w:color="auto" w:fill="FFFFFF" w:themeFill="background1"/>
            <w:hideMark/>
          </w:tcPr>
          <w:p w14:paraId="47B4A6F4" w14:textId="29116509"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7875BFE5" w14:textId="78F41B26" w:rsidR="00541803" w:rsidRPr="00C40299" w:rsidRDefault="00541803" w:rsidP="00746541">
            <w:pPr>
              <w:spacing w:after="0" w:line="240" w:lineRule="auto"/>
              <w:rPr>
                <w:rFonts w:ascii="Calibri" w:eastAsia="Times New Roman" w:hAnsi="Calibri" w:cs="Calibri"/>
                <w:sz w:val="24"/>
                <w:szCs w:val="24"/>
              </w:rPr>
            </w:pPr>
            <w:r w:rsidRPr="00C40299">
              <w:rPr>
                <w:rFonts w:ascii="Calibri" w:hAnsi="Calibri" w:cs="Calibri"/>
                <w:sz w:val="24"/>
                <w:szCs w:val="24"/>
              </w:rPr>
              <w:t>Aucune ligne directrice</w:t>
            </w:r>
          </w:p>
        </w:tc>
        <w:tc>
          <w:tcPr>
            <w:tcW w:w="288" w:type="pct"/>
            <w:tcBorders>
              <w:top w:val="nil"/>
              <w:left w:val="nil"/>
              <w:bottom w:val="single" w:sz="4" w:space="0" w:color="auto"/>
              <w:right w:val="single" w:sz="4" w:space="0" w:color="auto"/>
            </w:tcBorders>
            <w:shd w:val="clear" w:color="auto" w:fill="FFFFFF" w:themeFill="background1"/>
          </w:tcPr>
          <w:p w14:paraId="27A23DA2" w14:textId="77777777" w:rsidR="00541803" w:rsidRPr="00C40299" w:rsidRDefault="00541803" w:rsidP="00746541">
            <w:pPr>
              <w:spacing w:after="0" w:line="240" w:lineRule="auto"/>
              <w:rPr>
                <w:rFonts w:ascii="Calibri" w:hAnsi="Calibri" w:cs="Calibri"/>
                <w:sz w:val="24"/>
                <w:szCs w:val="24"/>
              </w:rPr>
            </w:pPr>
          </w:p>
        </w:tc>
      </w:tr>
      <w:tr w:rsidR="00541803" w:rsidRPr="00BB0B63" w14:paraId="0A4E4CAB" w14:textId="162332B1" w:rsidTr="00541803">
        <w:tblPrEx>
          <w:jc w:val="left"/>
        </w:tblPrEx>
        <w:trPr>
          <w:trHeight w:val="930"/>
        </w:trPr>
        <w:tc>
          <w:tcPr>
            <w:tcW w:w="392" w:type="pct"/>
            <w:tcBorders>
              <w:top w:val="nil"/>
              <w:left w:val="single" w:sz="4" w:space="0" w:color="auto"/>
              <w:bottom w:val="nil"/>
              <w:right w:val="single" w:sz="4" w:space="0" w:color="auto"/>
            </w:tcBorders>
            <w:shd w:val="clear" w:color="auto" w:fill="FFFFFF" w:themeFill="background1"/>
            <w:hideMark/>
          </w:tcPr>
          <w:p w14:paraId="10C422EC"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w:t>
            </w:r>
          </w:p>
        </w:tc>
        <w:tc>
          <w:tcPr>
            <w:tcW w:w="1725" w:type="pct"/>
            <w:tcBorders>
              <w:top w:val="nil"/>
              <w:left w:val="nil"/>
              <w:bottom w:val="nil"/>
              <w:right w:val="single" w:sz="4" w:space="0" w:color="auto"/>
            </w:tcBorders>
            <w:shd w:val="clear" w:color="auto" w:fill="FFFFFF" w:themeFill="background1"/>
            <w:hideMark/>
          </w:tcPr>
          <w:p w14:paraId="4F7C66DD" w14:textId="07EB08CC"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color w:val="000000" w:themeColor="text1"/>
                <w:sz w:val="24"/>
                <w:szCs w:val="24"/>
                <w:lang w:val="fr-BE"/>
              </w:rPr>
              <w:t>Y a-t-il sur le site des procédures écrites incluant les exigences de permis de travail pour assurer la sécurité et éviter l'exposition aux matières dangereuses pour les opérations suivantes :</w:t>
            </w:r>
          </w:p>
        </w:tc>
        <w:tc>
          <w:tcPr>
            <w:tcW w:w="95" w:type="pct"/>
            <w:tcBorders>
              <w:top w:val="nil"/>
              <w:left w:val="nil"/>
              <w:bottom w:val="nil"/>
              <w:right w:val="single" w:sz="4" w:space="0" w:color="auto"/>
            </w:tcBorders>
            <w:shd w:val="clear" w:color="auto" w:fill="FFFFFF" w:themeFill="background1"/>
            <w:hideMark/>
          </w:tcPr>
          <w:p w14:paraId="72830FCA" w14:textId="18C75979"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nil"/>
              <w:right w:val="single" w:sz="4" w:space="0" w:color="auto"/>
            </w:tcBorders>
            <w:shd w:val="clear" w:color="auto" w:fill="FFFFFF" w:themeFill="background1"/>
            <w:hideMark/>
          </w:tcPr>
          <w:p w14:paraId="29019A9E" w14:textId="10511FB3"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si pour chaque autorisation de travail ou procédure, les conditions sont clairement identifiées. Vérifier si le système d' autorisation de travail ou procédures sont mises en œuvre par :</w:t>
            </w:r>
          </w:p>
        </w:tc>
        <w:tc>
          <w:tcPr>
            <w:tcW w:w="288" w:type="pct"/>
            <w:tcBorders>
              <w:top w:val="nil"/>
              <w:left w:val="nil"/>
              <w:bottom w:val="nil"/>
              <w:right w:val="single" w:sz="4" w:space="0" w:color="auto"/>
            </w:tcBorders>
            <w:shd w:val="clear" w:color="auto" w:fill="FFFFFF" w:themeFill="background1"/>
          </w:tcPr>
          <w:p w14:paraId="5F5C64AD"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2D4515A8" w14:textId="768F1969" w:rsidTr="00541803">
        <w:tblPrEx>
          <w:jc w:val="left"/>
        </w:tblPrEx>
        <w:trPr>
          <w:trHeight w:val="310"/>
        </w:trPr>
        <w:tc>
          <w:tcPr>
            <w:tcW w:w="392" w:type="pct"/>
            <w:tcBorders>
              <w:top w:val="nil"/>
              <w:left w:val="single" w:sz="4" w:space="0" w:color="auto"/>
              <w:bottom w:val="nil"/>
              <w:right w:val="single" w:sz="4" w:space="0" w:color="auto"/>
            </w:tcBorders>
            <w:shd w:val="clear" w:color="auto" w:fill="FFFFFF" w:themeFill="background1"/>
            <w:hideMark/>
          </w:tcPr>
          <w:p w14:paraId="78DFF404"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nil"/>
              <w:right w:val="single" w:sz="4" w:space="0" w:color="auto"/>
            </w:tcBorders>
            <w:shd w:val="clear" w:color="auto" w:fill="FFFFFF" w:themeFill="background1"/>
            <w:hideMark/>
          </w:tcPr>
          <w:p w14:paraId="42A12AA0" w14:textId="7467EBAA"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3BED08A1" w14:textId="208BAEE0"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nil"/>
              <w:right w:val="single" w:sz="4" w:space="0" w:color="auto"/>
            </w:tcBorders>
            <w:shd w:val="clear" w:color="auto" w:fill="FFFFFF" w:themeFill="background1"/>
            <w:hideMark/>
          </w:tcPr>
          <w:p w14:paraId="0F70CD6D" w14:textId="5BBF4621"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la vérification dans le détail de quelques permis de travail récents (avec toutes les signatures et les dates en vigueur, le PPE listé, ...)</w:t>
            </w:r>
          </w:p>
        </w:tc>
        <w:tc>
          <w:tcPr>
            <w:tcW w:w="288" w:type="pct"/>
            <w:tcBorders>
              <w:top w:val="nil"/>
              <w:left w:val="nil"/>
              <w:bottom w:val="nil"/>
              <w:right w:val="single" w:sz="4" w:space="0" w:color="auto"/>
            </w:tcBorders>
            <w:shd w:val="clear" w:color="auto" w:fill="FFFFFF" w:themeFill="background1"/>
          </w:tcPr>
          <w:p w14:paraId="6ACEC5CE"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4B768123" w14:textId="198768FF" w:rsidTr="00541803">
        <w:tblPrEx>
          <w:jc w:val="left"/>
        </w:tblPrEx>
        <w:trPr>
          <w:trHeight w:val="620"/>
        </w:trPr>
        <w:tc>
          <w:tcPr>
            <w:tcW w:w="392" w:type="pct"/>
            <w:tcBorders>
              <w:top w:val="nil"/>
              <w:left w:val="single" w:sz="4" w:space="0" w:color="auto"/>
              <w:bottom w:val="nil"/>
              <w:right w:val="single" w:sz="4" w:space="0" w:color="auto"/>
            </w:tcBorders>
            <w:shd w:val="clear" w:color="auto" w:fill="FFFFFF" w:themeFill="background1"/>
            <w:hideMark/>
          </w:tcPr>
          <w:p w14:paraId="4E5C97C3"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nil"/>
              <w:right w:val="single" w:sz="4" w:space="0" w:color="auto"/>
            </w:tcBorders>
            <w:shd w:val="clear" w:color="auto" w:fill="FFFFFF" w:themeFill="background1"/>
            <w:hideMark/>
          </w:tcPr>
          <w:p w14:paraId="5136E37D" w14:textId="0F7EA1BC"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41C20F79" w14:textId="4EC61C5A"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nil"/>
              <w:right w:val="single" w:sz="4" w:space="0" w:color="auto"/>
            </w:tcBorders>
            <w:shd w:val="clear" w:color="auto" w:fill="FFFFFF" w:themeFill="background1"/>
            <w:hideMark/>
          </w:tcPr>
          <w:p w14:paraId="4CD85F5C" w14:textId="5FED4E11"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la vérification des exigences de procédures de permis de travail sont bien comprises par le personnel compétent</w:t>
            </w:r>
          </w:p>
        </w:tc>
        <w:tc>
          <w:tcPr>
            <w:tcW w:w="288" w:type="pct"/>
            <w:tcBorders>
              <w:top w:val="nil"/>
              <w:left w:val="nil"/>
              <w:bottom w:val="nil"/>
              <w:right w:val="single" w:sz="4" w:space="0" w:color="auto"/>
            </w:tcBorders>
            <w:shd w:val="clear" w:color="auto" w:fill="FFFFFF" w:themeFill="background1"/>
          </w:tcPr>
          <w:p w14:paraId="7AD3CD88"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0C3075CB" w14:textId="2A80E4E0" w:rsidTr="00541803">
        <w:tblPrEx>
          <w:jc w:val="left"/>
        </w:tblPrEx>
        <w:trPr>
          <w:trHeight w:val="620"/>
        </w:trPr>
        <w:tc>
          <w:tcPr>
            <w:tcW w:w="392" w:type="pct"/>
            <w:tcBorders>
              <w:top w:val="nil"/>
              <w:left w:val="single" w:sz="4" w:space="0" w:color="auto"/>
              <w:bottom w:val="nil"/>
              <w:right w:val="single" w:sz="4" w:space="0" w:color="auto"/>
            </w:tcBorders>
            <w:shd w:val="clear" w:color="auto" w:fill="FFFFFF" w:themeFill="background1"/>
            <w:hideMark/>
          </w:tcPr>
          <w:p w14:paraId="1C44FA5A"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nil"/>
              <w:right w:val="single" w:sz="4" w:space="0" w:color="auto"/>
            </w:tcBorders>
            <w:shd w:val="clear" w:color="auto" w:fill="FFFFFF" w:themeFill="background1"/>
            <w:hideMark/>
          </w:tcPr>
          <w:p w14:paraId="1D4511FC" w14:textId="6E5E5ADF"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7DCFA85D" w14:textId="55F2F1CC"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nil"/>
              <w:right w:val="single" w:sz="4" w:space="0" w:color="auto"/>
            </w:tcBorders>
            <w:shd w:val="clear" w:color="auto" w:fill="FFFFFF" w:themeFill="background1"/>
            <w:hideMark/>
          </w:tcPr>
          <w:p w14:paraId="227B045A" w14:textId="1437606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la vérification la parfaite validation par l'autorité compétente</w:t>
            </w:r>
          </w:p>
        </w:tc>
        <w:tc>
          <w:tcPr>
            <w:tcW w:w="288" w:type="pct"/>
            <w:tcBorders>
              <w:top w:val="nil"/>
              <w:left w:val="nil"/>
              <w:bottom w:val="nil"/>
              <w:right w:val="single" w:sz="4" w:space="0" w:color="auto"/>
            </w:tcBorders>
            <w:shd w:val="clear" w:color="auto" w:fill="FFFFFF" w:themeFill="background1"/>
          </w:tcPr>
          <w:p w14:paraId="2DD932A1"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63B6F7C4" w14:textId="00780862" w:rsidTr="00541803">
        <w:tblPrEx>
          <w:jc w:val="left"/>
        </w:tblPrEx>
        <w:trPr>
          <w:trHeight w:val="310"/>
        </w:trPr>
        <w:tc>
          <w:tcPr>
            <w:tcW w:w="392" w:type="pct"/>
            <w:tcBorders>
              <w:top w:val="nil"/>
              <w:left w:val="single" w:sz="4" w:space="0" w:color="auto"/>
              <w:bottom w:val="nil"/>
              <w:right w:val="single" w:sz="4" w:space="0" w:color="auto"/>
            </w:tcBorders>
            <w:shd w:val="clear" w:color="auto" w:fill="FFFFFF" w:themeFill="background1"/>
            <w:hideMark/>
          </w:tcPr>
          <w:p w14:paraId="3A23A970"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nil"/>
              <w:right w:val="single" w:sz="4" w:space="0" w:color="auto"/>
            </w:tcBorders>
            <w:shd w:val="clear" w:color="auto" w:fill="FFFFFF" w:themeFill="background1"/>
            <w:hideMark/>
          </w:tcPr>
          <w:p w14:paraId="05280C7A" w14:textId="23F63EF7"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6C734F2D" w14:textId="2BDA58D8"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nil"/>
              <w:right w:val="single" w:sz="4" w:space="0" w:color="auto"/>
            </w:tcBorders>
            <w:shd w:val="clear" w:color="auto" w:fill="FFFFFF" w:themeFill="background1"/>
            <w:hideMark/>
          </w:tcPr>
          <w:p w14:paraId="1EB16DA8" w14:textId="77B095BA"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Les procédures de permis de travail doivent s'appliquer à la fois au travail effectué par le personnel propre et au travail effectué par les sous-traitants (société extérieure ayant des activités sur le site autres que les services logistiques) et doivent s'appliquer au travail qui ne fait pas partie de l'activité normale/principale du lieu.</w:t>
            </w:r>
          </w:p>
        </w:tc>
        <w:tc>
          <w:tcPr>
            <w:tcW w:w="288" w:type="pct"/>
            <w:tcBorders>
              <w:top w:val="nil"/>
              <w:left w:val="nil"/>
              <w:bottom w:val="nil"/>
              <w:right w:val="single" w:sz="4" w:space="0" w:color="auto"/>
            </w:tcBorders>
            <w:shd w:val="clear" w:color="auto" w:fill="FFFFFF" w:themeFill="background1"/>
          </w:tcPr>
          <w:p w14:paraId="17E64C6E"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2F8C5E87" w14:textId="790ECD9C"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D4C0652"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single" w:sz="4" w:space="0" w:color="auto"/>
              <w:right w:val="single" w:sz="4" w:space="0" w:color="auto"/>
            </w:tcBorders>
            <w:shd w:val="clear" w:color="auto" w:fill="FFFFFF" w:themeFill="background1"/>
            <w:hideMark/>
          </w:tcPr>
          <w:p w14:paraId="689B7C1C" w14:textId="092BA71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l'entrée dans des espaces confinés ?</w:t>
            </w:r>
          </w:p>
        </w:tc>
        <w:tc>
          <w:tcPr>
            <w:tcW w:w="95" w:type="pct"/>
            <w:tcBorders>
              <w:top w:val="nil"/>
              <w:left w:val="nil"/>
              <w:bottom w:val="nil"/>
              <w:right w:val="single" w:sz="4" w:space="0" w:color="auto"/>
            </w:tcBorders>
            <w:shd w:val="clear" w:color="auto" w:fill="FFFFFF" w:themeFill="background1"/>
            <w:hideMark/>
          </w:tcPr>
          <w:p w14:paraId="2FF535FC" w14:textId="36FD1879"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6D24C907" w14:textId="7E38499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Entrer dans des espaces confinés consiste à entrer dans des espaces où il existe un risque de suffocation ou d'empoisonnement par manque de ventilation (par exemple entrer dans les citernes). Cette activité nécessite un système de permis de travail. N/A seulement si aucun espace confiné est présent sur le site.  Tenez compte du fait que les citernes transportant des produits chimiques sont également des espaces confinés!                                                                                                                                                                                    Etre sûr également qu'un surveillant est présent lors de l'entrée</w:t>
            </w:r>
          </w:p>
        </w:tc>
        <w:tc>
          <w:tcPr>
            <w:tcW w:w="288" w:type="pct"/>
            <w:tcBorders>
              <w:top w:val="nil"/>
              <w:left w:val="nil"/>
              <w:bottom w:val="single" w:sz="4" w:space="0" w:color="auto"/>
              <w:right w:val="single" w:sz="4" w:space="0" w:color="auto"/>
            </w:tcBorders>
            <w:shd w:val="clear" w:color="auto" w:fill="FFFFFF" w:themeFill="background1"/>
          </w:tcPr>
          <w:p w14:paraId="47F2C11C"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40A6F0DB" w14:textId="46E732E7" w:rsidTr="00541803">
        <w:tblPrEx>
          <w:jc w:val="left"/>
        </w:tblPrEx>
        <w:trPr>
          <w:trHeight w:val="15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7131B4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13.2.2.a </w:t>
            </w:r>
          </w:p>
        </w:tc>
        <w:tc>
          <w:tcPr>
            <w:tcW w:w="1725" w:type="pct"/>
            <w:tcBorders>
              <w:top w:val="nil"/>
              <w:left w:val="nil"/>
              <w:bottom w:val="single" w:sz="4" w:space="0" w:color="auto"/>
              <w:right w:val="single" w:sz="4" w:space="0" w:color="auto"/>
            </w:tcBorders>
            <w:shd w:val="clear" w:color="auto" w:fill="FFFFFF" w:themeFill="background1"/>
            <w:hideMark/>
          </w:tcPr>
          <w:p w14:paraId="7309B859" w14:textId="029AF09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la rupture de confinement (pompes, compresseurs / lignes)?</w:t>
            </w:r>
          </w:p>
        </w:tc>
        <w:tc>
          <w:tcPr>
            <w:tcW w:w="95" w:type="pct"/>
            <w:tcBorders>
              <w:top w:val="nil"/>
              <w:left w:val="nil"/>
              <w:bottom w:val="nil"/>
              <w:right w:val="single" w:sz="4" w:space="0" w:color="auto"/>
            </w:tcBorders>
            <w:shd w:val="clear" w:color="auto" w:fill="FFFFFF" w:themeFill="background1"/>
            <w:hideMark/>
          </w:tcPr>
          <w:p w14:paraId="56F21475" w14:textId="0CF966CF"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2007BC86" w14:textId="62DBC07F"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Rompre le confinement renvoie au démantèlement des pièces d'équipement comme les pompes, vannes, qui peuvent contenir des produits. Cette activité peut être couverte par une procédure écrite d'exploitation avec une formation appropriée du personnel</w:t>
            </w:r>
          </w:p>
        </w:tc>
        <w:tc>
          <w:tcPr>
            <w:tcW w:w="288" w:type="pct"/>
            <w:tcBorders>
              <w:top w:val="nil"/>
              <w:left w:val="nil"/>
              <w:bottom w:val="single" w:sz="4" w:space="0" w:color="auto"/>
              <w:right w:val="single" w:sz="4" w:space="0" w:color="auto"/>
            </w:tcBorders>
            <w:shd w:val="clear" w:color="auto" w:fill="FFFFFF" w:themeFill="background1"/>
          </w:tcPr>
          <w:p w14:paraId="2E9898B1"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251B5460" w14:textId="2F2690CC"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F72D46D"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13.2.2.b</w:t>
            </w:r>
          </w:p>
        </w:tc>
        <w:tc>
          <w:tcPr>
            <w:tcW w:w="1725" w:type="pct"/>
            <w:tcBorders>
              <w:top w:val="nil"/>
              <w:left w:val="nil"/>
              <w:bottom w:val="single" w:sz="4" w:space="0" w:color="auto"/>
              <w:right w:val="single" w:sz="4" w:space="0" w:color="auto"/>
            </w:tcBorders>
            <w:shd w:val="clear" w:color="auto" w:fill="FFFFFF" w:themeFill="background1"/>
            <w:hideMark/>
          </w:tcPr>
          <w:p w14:paraId="534C55C1" w14:textId="5119F014" w:rsidR="00541803" w:rsidRPr="0012381D" w:rsidRDefault="00541803" w:rsidP="00746541">
            <w:pPr>
              <w:spacing w:after="0" w:line="240" w:lineRule="auto"/>
              <w:rPr>
                <w:rFonts w:ascii="Calibri" w:eastAsia="Times New Roman" w:hAnsi="Calibri" w:cs="Calibri"/>
                <w:color w:val="000000" w:themeColor="text1"/>
                <w:sz w:val="24"/>
                <w:szCs w:val="24"/>
              </w:rPr>
            </w:pPr>
            <w:r w:rsidRPr="0012381D">
              <w:rPr>
                <w:rFonts w:ascii="Calibri" w:hAnsi="Calibri" w:cs="Calibri"/>
                <w:color w:val="000000" w:themeColor="text1"/>
                <w:sz w:val="24"/>
                <w:szCs w:val="24"/>
              </w:rPr>
              <w:t xml:space="preserve">    - le travail à chaud ?</w:t>
            </w:r>
          </w:p>
        </w:tc>
        <w:tc>
          <w:tcPr>
            <w:tcW w:w="95" w:type="pct"/>
            <w:tcBorders>
              <w:top w:val="nil"/>
              <w:left w:val="nil"/>
              <w:bottom w:val="nil"/>
              <w:right w:val="single" w:sz="4" w:space="0" w:color="auto"/>
            </w:tcBorders>
            <w:shd w:val="clear" w:color="auto" w:fill="FFFFFF" w:themeFill="background1"/>
            <w:hideMark/>
          </w:tcPr>
          <w:p w14:paraId="3282A621" w14:textId="312B193A" w:rsidR="00541803" w:rsidRPr="0012381D" w:rsidRDefault="00541803" w:rsidP="00746541">
            <w:pPr>
              <w:spacing w:after="0" w:line="240" w:lineRule="auto"/>
              <w:rPr>
                <w:rFonts w:ascii="Calibri" w:eastAsia="Times New Roman" w:hAnsi="Calibri" w:cs="Calibri"/>
                <w:b/>
                <w:bCs/>
                <w:color w:val="000000" w:themeColor="text1"/>
                <w:sz w:val="24"/>
                <w:szCs w:val="24"/>
              </w:rPr>
            </w:pPr>
            <w:r w:rsidRPr="0012381D">
              <w:rPr>
                <w:rFonts w:ascii="Calibri" w:hAnsi="Calibri" w:cs="Calibri"/>
                <w:b/>
                <w:bCs/>
                <w:color w:val="000000" w:themeColor="text1"/>
                <w:sz w:val="24"/>
                <w:szCs w:val="24"/>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592C11BC" w14:textId="363251AE"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Le travail à chaud renvoie à un travail impliquant l'utilisation de sources d'énergie à chaud (soudage, par exemple). Selon le secteur où les travaux sont entrepris (par exemple en zone inflammable) cela peut nécessiter un permis de travail ou si c'est à l'écart de sources inflammables une procédure écrite d'exploitation peut suffire.</w:t>
            </w:r>
          </w:p>
        </w:tc>
        <w:tc>
          <w:tcPr>
            <w:tcW w:w="288" w:type="pct"/>
            <w:tcBorders>
              <w:top w:val="nil"/>
              <w:left w:val="nil"/>
              <w:bottom w:val="single" w:sz="4" w:space="0" w:color="auto"/>
              <w:right w:val="single" w:sz="4" w:space="0" w:color="auto"/>
            </w:tcBorders>
            <w:shd w:val="clear" w:color="auto" w:fill="FFFFFF" w:themeFill="background1"/>
          </w:tcPr>
          <w:p w14:paraId="758DBB6C"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1C8AF821" w14:textId="595C0BDA" w:rsidTr="00541803">
        <w:tblPrEx>
          <w:jc w:val="left"/>
        </w:tblPrEx>
        <w:trPr>
          <w:trHeight w:val="519"/>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480BD45"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13.2.2.c</w:t>
            </w:r>
          </w:p>
        </w:tc>
        <w:tc>
          <w:tcPr>
            <w:tcW w:w="1725" w:type="pct"/>
            <w:tcBorders>
              <w:top w:val="nil"/>
              <w:left w:val="nil"/>
              <w:bottom w:val="single" w:sz="4" w:space="0" w:color="auto"/>
              <w:right w:val="single" w:sz="4" w:space="0" w:color="auto"/>
            </w:tcBorders>
            <w:shd w:val="clear" w:color="auto" w:fill="FFFFFF" w:themeFill="background1"/>
            <w:hideMark/>
          </w:tcPr>
          <w:p w14:paraId="79E9C419" w14:textId="6313E65B" w:rsidR="00541803" w:rsidRPr="0012381D" w:rsidRDefault="00541803" w:rsidP="00746541">
            <w:pPr>
              <w:spacing w:after="0" w:line="240" w:lineRule="auto"/>
              <w:rPr>
                <w:rFonts w:ascii="Calibri" w:eastAsia="Times New Roman" w:hAnsi="Calibri" w:cs="Calibri"/>
                <w:color w:val="000000" w:themeColor="text1"/>
                <w:sz w:val="24"/>
                <w:szCs w:val="24"/>
              </w:rPr>
            </w:pPr>
            <w:r w:rsidRPr="0012381D">
              <w:rPr>
                <w:rFonts w:ascii="Calibri" w:hAnsi="Calibri" w:cs="Calibri"/>
                <w:color w:val="000000" w:themeColor="text1"/>
              </w:rPr>
              <w:t> </w:t>
            </w:r>
          </w:p>
        </w:tc>
        <w:tc>
          <w:tcPr>
            <w:tcW w:w="95" w:type="pct"/>
            <w:tcBorders>
              <w:top w:val="nil"/>
              <w:left w:val="nil"/>
              <w:bottom w:val="nil"/>
              <w:right w:val="single" w:sz="4" w:space="0" w:color="auto"/>
            </w:tcBorders>
            <w:shd w:val="clear" w:color="auto" w:fill="FFFFFF" w:themeFill="background1"/>
            <w:hideMark/>
          </w:tcPr>
          <w:p w14:paraId="1814F097" w14:textId="7B7AFEFE" w:rsidR="00541803" w:rsidRPr="0012381D" w:rsidRDefault="00541803" w:rsidP="00746541">
            <w:pPr>
              <w:spacing w:after="0" w:line="240" w:lineRule="auto"/>
              <w:rPr>
                <w:rFonts w:ascii="Calibri" w:eastAsia="Times New Roman" w:hAnsi="Calibri" w:cs="Calibri"/>
                <w:b/>
                <w:bCs/>
                <w:color w:val="000000" w:themeColor="text1"/>
                <w:sz w:val="24"/>
                <w:szCs w:val="24"/>
              </w:rPr>
            </w:pPr>
            <w:r w:rsidRPr="0012381D">
              <w:rPr>
                <w:rFonts w:ascii="Calibri" w:hAnsi="Calibri" w:cs="Calibri"/>
                <w:b/>
                <w:bCs/>
                <w:color w:val="000000" w:themeColor="text1"/>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765E8DEB" w14:textId="55934783"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lang w:val="fr-BE"/>
              </w:rPr>
              <w:t>- la vérification dans le détail de quelques permis de travail récents (avec toutes les signatures et les dates en vigueur, le PPE listé, ...)</w:t>
            </w:r>
          </w:p>
        </w:tc>
        <w:tc>
          <w:tcPr>
            <w:tcW w:w="288" w:type="pct"/>
            <w:tcBorders>
              <w:top w:val="nil"/>
              <w:left w:val="nil"/>
              <w:bottom w:val="single" w:sz="4" w:space="0" w:color="auto"/>
              <w:right w:val="single" w:sz="4" w:space="0" w:color="auto"/>
            </w:tcBorders>
            <w:shd w:val="clear" w:color="auto" w:fill="FFFFFF" w:themeFill="background1"/>
          </w:tcPr>
          <w:p w14:paraId="3B3FA082" w14:textId="77777777" w:rsidR="00541803" w:rsidRPr="003A2992" w:rsidRDefault="00541803" w:rsidP="00746541">
            <w:pPr>
              <w:spacing w:after="0" w:line="240" w:lineRule="auto"/>
              <w:rPr>
                <w:rFonts w:ascii="Calibri" w:hAnsi="Calibri" w:cs="Calibri"/>
                <w:color w:val="000000" w:themeColor="text1"/>
                <w:lang w:val="fr-BE"/>
              </w:rPr>
            </w:pPr>
          </w:p>
        </w:tc>
      </w:tr>
      <w:tr w:rsidR="00541803" w:rsidRPr="001C5E49" w14:paraId="13F98A98" w14:textId="12FD6DCD"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A5DC70F"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13.2.2.d</w:t>
            </w:r>
          </w:p>
        </w:tc>
        <w:tc>
          <w:tcPr>
            <w:tcW w:w="1725" w:type="pct"/>
            <w:tcBorders>
              <w:top w:val="nil"/>
              <w:left w:val="nil"/>
              <w:bottom w:val="single" w:sz="4" w:space="0" w:color="auto"/>
              <w:right w:val="single" w:sz="4" w:space="0" w:color="auto"/>
            </w:tcBorders>
            <w:shd w:val="clear" w:color="auto" w:fill="FFFFFF" w:themeFill="background1"/>
            <w:hideMark/>
          </w:tcPr>
          <w:p w14:paraId="1AAA3F5A" w14:textId="3BF24E02"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le travail sur des circuits/équipements électriques (système de verrouillage) ?</w:t>
            </w:r>
          </w:p>
        </w:tc>
        <w:tc>
          <w:tcPr>
            <w:tcW w:w="95" w:type="pct"/>
            <w:tcBorders>
              <w:top w:val="nil"/>
              <w:left w:val="nil"/>
              <w:bottom w:val="nil"/>
              <w:right w:val="single" w:sz="4" w:space="0" w:color="auto"/>
            </w:tcBorders>
            <w:shd w:val="clear" w:color="auto" w:fill="FFFFFF" w:themeFill="background1"/>
            <w:hideMark/>
          </w:tcPr>
          <w:p w14:paraId="104D1C51" w14:textId="069118D0"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794400E0" w14:textId="2B744F8A" w:rsidR="00541803" w:rsidRPr="0012381D" w:rsidRDefault="00541803" w:rsidP="00746541">
            <w:pPr>
              <w:spacing w:after="0" w:line="240" w:lineRule="auto"/>
              <w:rPr>
                <w:rFonts w:ascii="Calibri" w:eastAsia="Times New Roman" w:hAnsi="Calibri" w:cs="Calibri"/>
                <w:color w:val="000000" w:themeColor="text1"/>
                <w:sz w:val="24"/>
                <w:szCs w:val="24"/>
              </w:rPr>
            </w:pPr>
            <w:r w:rsidRPr="003A2992">
              <w:rPr>
                <w:rFonts w:ascii="Calibri" w:hAnsi="Calibri" w:cs="Calibri"/>
                <w:color w:val="000000" w:themeColor="text1"/>
                <w:sz w:val="24"/>
                <w:szCs w:val="24"/>
                <w:lang w:val="fr-BE"/>
              </w:rPr>
              <w:t xml:space="preserve">L'auditeur doit vérifier que le système de permis de travail de "condamnation" est exigé pour travailler sur l'électricité à haute tension. </w:t>
            </w:r>
            <w:r w:rsidRPr="0012381D">
              <w:rPr>
                <w:rFonts w:ascii="Calibri" w:hAnsi="Calibri" w:cs="Calibri"/>
                <w:color w:val="000000" w:themeColor="text1"/>
                <w:sz w:val="24"/>
                <w:szCs w:val="24"/>
              </w:rPr>
              <w:t>(+1.000 volts)</w:t>
            </w:r>
          </w:p>
        </w:tc>
        <w:tc>
          <w:tcPr>
            <w:tcW w:w="288" w:type="pct"/>
            <w:tcBorders>
              <w:top w:val="nil"/>
              <w:left w:val="nil"/>
              <w:bottom w:val="single" w:sz="4" w:space="0" w:color="auto"/>
              <w:right w:val="single" w:sz="4" w:space="0" w:color="auto"/>
            </w:tcBorders>
            <w:shd w:val="clear" w:color="auto" w:fill="FFFFFF" w:themeFill="background1"/>
          </w:tcPr>
          <w:p w14:paraId="1F6A0B65"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1C5E49" w14:paraId="5000339A" w14:textId="4243E4D4" w:rsidTr="00541803">
        <w:tblPrEx>
          <w:jc w:val="left"/>
        </w:tblPrEx>
        <w:trPr>
          <w:trHeight w:val="172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7469400"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13.2.3</w:t>
            </w:r>
          </w:p>
        </w:tc>
        <w:tc>
          <w:tcPr>
            <w:tcW w:w="1725" w:type="pct"/>
            <w:tcBorders>
              <w:top w:val="nil"/>
              <w:left w:val="nil"/>
              <w:bottom w:val="single" w:sz="4" w:space="0" w:color="auto"/>
              <w:right w:val="single" w:sz="4" w:space="0" w:color="auto"/>
            </w:tcBorders>
            <w:shd w:val="clear" w:color="auto" w:fill="FFFFFF" w:themeFill="background1"/>
            <w:hideMark/>
          </w:tcPr>
          <w:p w14:paraId="19A8B957" w14:textId="5C2F29BA"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Est-ce que les contractants, travaillant sur le site, disposent des informations nécessaires concernant la santé, la sécurité, la sûreté, l'environnement et la RSE pour s'assurer que les services sur le site soient fournis en toute sécurité ?</w:t>
            </w:r>
          </w:p>
        </w:tc>
        <w:tc>
          <w:tcPr>
            <w:tcW w:w="95" w:type="pct"/>
            <w:tcBorders>
              <w:top w:val="nil"/>
              <w:left w:val="nil"/>
              <w:bottom w:val="nil"/>
              <w:right w:val="single" w:sz="4" w:space="0" w:color="auto"/>
            </w:tcBorders>
            <w:shd w:val="clear" w:color="auto" w:fill="FFFFFF" w:themeFill="background1"/>
            <w:hideMark/>
          </w:tcPr>
          <w:p w14:paraId="78DB0350" w14:textId="4D3F989A"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xml:space="preserve">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51B038F" w14:textId="578D1AA1" w:rsidR="00541803" w:rsidRPr="0012381D" w:rsidRDefault="00541803" w:rsidP="00746541">
            <w:pPr>
              <w:spacing w:after="0" w:line="240" w:lineRule="auto"/>
              <w:rPr>
                <w:rFonts w:ascii="Calibri" w:eastAsia="Times New Roman" w:hAnsi="Calibri" w:cs="Calibri"/>
                <w:color w:val="000000" w:themeColor="text1"/>
                <w:sz w:val="24"/>
                <w:szCs w:val="24"/>
              </w:rPr>
            </w:pPr>
            <w:r w:rsidRPr="003A2992">
              <w:rPr>
                <w:rFonts w:ascii="Calibri" w:hAnsi="Calibri" w:cs="Calibri"/>
                <w:color w:val="000000" w:themeColor="text1"/>
                <w:sz w:val="24"/>
                <w:szCs w:val="24"/>
                <w:lang w:val="fr-BE"/>
              </w:rPr>
              <w:t xml:space="preserve">La société évaluée devra prendre les mesures appropriées pour que le personnel travaillant pour le compte de sous-traitants sur le site de la société évaluée reçoive, conformément à la législation nationale et /ou aux pratiques, des informations appropriées concernant les risques et les mesures de prévention requis soit par la société évaluée soit pour des tâches spécifiques. </w:t>
            </w:r>
            <w:r w:rsidRPr="0012381D">
              <w:rPr>
                <w:rFonts w:ascii="Calibri" w:hAnsi="Calibri" w:cs="Calibri"/>
                <w:color w:val="000000" w:themeColor="text1"/>
                <w:sz w:val="24"/>
                <w:szCs w:val="24"/>
              </w:rPr>
              <w:t>Directive UE: 89/391/EEG Art. 10 § 2.</w:t>
            </w:r>
          </w:p>
        </w:tc>
        <w:tc>
          <w:tcPr>
            <w:tcW w:w="288" w:type="pct"/>
            <w:tcBorders>
              <w:top w:val="nil"/>
              <w:left w:val="nil"/>
              <w:bottom w:val="single" w:sz="4" w:space="0" w:color="auto"/>
              <w:right w:val="single" w:sz="4" w:space="0" w:color="auto"/>
            </w:tcBorders>
            <w:shd w:val="clear" w:color="auto" w:fill="FFFFFF" w:themeFill="background1"/>
          </w:tcPr>
          <w:p w14:paraId="41AE6944"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5C503A15" w14:textId="5B091DC8"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2C880ED"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w:t>
            </w:r>
          </w:p>
        </w:tc>
        <w:tc>
          <w:tcPr>
            <w:tcW w:w="1725" w:type="pct"/>
            <w:tcBorders>
              <w:top w:val="single" w:sz="4" w:space="0" w:color="auto"/>
              <w:left w:val="single" w:sz="4" w:space="0" w:color="auto"/>
              <w:bottom w:val="single" w:sz="4" w:space="0" w:color="auto"/>
              <w:right w:val="single" w:sz="4" w:space="0" w:color="auto"/>
            </w:tcBorders>
            <w:shd w:val="clear" w:color="auto" w:fill="auto"/>
            <w:hideMark/>
          </w:tcPr>
          <w:p w14:paraId="5106BFBD" w14:textId="0CCBA80E"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 a-t-il également  des procédures/instructions écrites incluant les exigences pour les opérations suivantes :</w:t>
            </w:r>
          </w:p>
        </w:tc>
        <w:tc>
          <w:tcPr>
            <w:tcW w:w="95" w:type="pct"/>
            <w:tcBorders>
              <w:top w:val="nil"/>
              <w:left w:val="nil"/>
              <w:bottom w:val="nil"/>
              <w:right w:val="single" w:sz="4" w:space="0" w:color="auto"/>
            </w:tcBorders>
            <w:shd w:val="clear" w:color="auto" w:fill="auto"/>
            <w:hideMark/>
          </w:tcPr>
          <w:p w14:paraId="0AF6A5FB" w14:textId="5F801814"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single" w:sz="4" w:space="0" w:color="auto"/>
              <w:left w:val="nil"/>
              <w:bottom w:val="single" w:sz="4" w:space="0" w:color="auto"/>
              <w:right w:val="single" w:sz="4" w:space="0" w:color="auto"/>
            </w:tcBorders>
            <w:shd w:val="clear" w:color="auto" w:fill="auto"/>
            <w:hideMark/>
          </w:tcPr>
          <w:p w14:paraId="334A4C60" w14:textId="43589C2F"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L'auditeur doit rechercher des procédures d'exploitation et des dossiers de formation des employés qui couvrent le nettoyage et l'évacuation des débordements, ainsi que la séparation des véhicules lorsque des produits incompatibles sont stationnés dans le dépôt.</w:t>
            </w:r>
          </w:p>
        </w:tc>
        <w:tc>
          <w:tcPr>
            <w:tcW w:w="288" w:type="pct"/>
            <w:tcBorders>
              <w:top w:val="single" w:sz="4" w:space="0" w:color="auto"/>
              <w:left w:val="nil"/>
              <w:bottom w:val="single" w:sz="4" w:space="0" w:color="auto"/>
              <w:right w:val="single" w:sz="4" w:space="0" w:color="auto"/>
            </w:tcBorders>
          </w:tcPr>
          <w:p w14:paraId="07C877D2"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2E341361" w14:textId="30A977ED"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CD117E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13.2.4.a </w:t>
            </w:r>
          </w:p>
        </w:tc>
        <w:tc>
          <w:tcPr>
            <w:tcW w:w="1725" w:type="pct"/>
            <w:tcBorders>
              <w:top w:val="nil"/>
              <w:left w:val="single" w:sz="4" w:space="0" w:color="auto"/>
              <w:bottom w:val="single" w:sz="4" w:space="0" w:color="auto"/>
              <w:right w:val="single" w:sz="4" w:space="0" w:color="auto"/>
            </w:tcBorders>
            <w:shd w:val="clear" w:color="auto" w:fill="auto"/>
            <w:hideMark/>
          </w:tcPr>
          <w:p w14:paraId="4C8F2F25" w14:textId="124E51B9"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nettoyage et dispositions pour les déversements de produits chimiques?</w:t>
            </w:r>
          </w:p>
        </w:tc>
        <w:tc>
          <w:tcPr>
            <w:tcW w:w="95" w:type="pct"/>
            <w:tcBorders>
              <w:top w:val="nil"/>
              <w:left w:val="nil"/>
              <w:bottom w:val="nil"/>
              <w:right w:val="single" w:sz="4" w:space="0" w:color="auto"/>
            </w:tcBorders>
            <w:shd w:val="clear" w:color="auto" w:fill="auto"/>
            <w:hideMark/>
          </w:tcPr>
          <w:p w14:paraId="2C106EB1" w14:textId="17D5AF82"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D734463" w14:textId="4A773C17"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Consulter la documentation. Cette information peut provenir des Fiches de Données Sécurité ou de renseignements fournis par les constructeurs</w:t>
            </w:r>
          </w:p>
        </w:tc>
        <w:tc>
          <w:tcPr>
            <w:tcW w:w="288" w:type="pct"/>
            <w:tcBorders>
              <w:top w:val="nil"/>
              <w:left w:val="nil"/>
              <w:bottom w:val="single" w:sz="4" w:space="0" w:color="auto"/>
              <w:right w:val="single" w:sz="4" w:space="0" w:color="auto"/>
            </w:tcBorders>
          </w:tcPr>
          <w:p w14:paraId="706A8142"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3D28BCE0" w14:textId="40EDA9BA"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ED8370C"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13.2.4.b</w:t>
            </w:r>
          </w:p>
        </w:tc>
        <w:tc>
          <w:tcPr>
            <w:tcW w:w="1725" w:type="pct"/>
            <w:tcBorders>
              <w:top w:val="nil"/>
              <w:left w:val="single" w:sz="4" w:space="0" w:color="auto"/>
              <w:bottom w:val="single" w:sz="4" w:space="0" w:color="auto"/>
              <w:right w:val="single" w:sz="4" w:space="0" w:color="auto"/>
            </w:tcBorders>
            <w:shd w:val="clear" w:color="auto" w:fill="auto"/>
            <w:hideMark/>
          </w:tcPr>
          <w:p w14:paraId="67C493C9" w14:textId="20E3E8C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séparation lors du stationnement pour les véhicules transportant différentes classes de produits dangereux ?</w:t>
            </w:r>
          </w:p>
        </w:tc>
        <w:tc>
          <w:tcPr>
            <w:tcW w:w="95" w:type="pct"/>
            <w:tcBorders>
              <w:top w:val="nil"/>
              <w:left w:val="nil"/>
              <w:bottom w:val="nil"/>
              <w:right w:val="single" w:sz="4" w:space="0" w:color="auto"/>
            </w:tcBorders>
            <w:shd w:val="clear" w:color="auto" w:fill="auto"/>
            <w:hideMark/>
          </w:tcPr>
          <w:p w14:paraId="7B666A58" w14:textId="1A42F53E"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30ABA7D" w14:textId="11A6CCD8"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Cette procédure doit être en vigueur sur le site pour s'assurer que de grandes quantités de produits chimiques dangereux (dans des camions-citernes) ne soient stockés à proximité. Il s'agit de minimiser les risques en cas de situation d'urgence. Dans certains cas, cela peut être spécifié dans l'autorisation environnementale du site.</w:t>
            </w:r>
          </w:p>
        </w:tc>
        <w:tc>
          <w:tcPr>
            <w:tcW w:w="288" w:type="pct"/>
            <w:tcBorders>
              <w:top w:val="nil"/>
              <w:left w:val="nil"/>
              <w:bottom w:val="single" w:sz="4" w:space="0" w:color="auto"/>
              <w:right w:val="single" w:sz="4" w:space="0" w:color="auto"/>
            </w:tcBorders>
          </w:tcPr>
          <w:p w14:paraId="78951C02"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602B40B7" w14:textId="0B6077F5"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EE2A5FB"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13.2.4.c</w:t>
            </w:r>
          </w:p>
        </w:tc>
        <w:tc>
          <w:tcPr>
            <w:tcW w:w="1725" w:type="pct"/>
            <w:tcBorders>
              <w:top w:val="nil"/>
              <w:left w:val="single" w:sz="4" w:space="0" w:color="auto"/>
              <w:bottom w:val="nil"/>
              <w:right w:val="single" w:sz="4" w:space="0" w:color="auto"/>
            </w:tcBorders>
            <w:shd w:val="clear" w:color="auto" w:fill="auto"/>
            <w:hideMark/>
          </w:tcPr>
          <w:p w14:paraId="38066866" w14:textId="5F18B50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 xml:space="preserve">    - pratiques sûres de chargement / déchargement ?</w:t>
            </w:r>
          </w:p>
        </w:tc>
        <w:tc>
          <w:tcPr>
            <w:tcW w:w="95" w:type="pct"/>
            <w:tcBorders>
              <w:top w:val="nil"/>
              <w:left w:val="nil"/>
              <w:bottom w:val="nil"/>
              <w:right w:val="single" w:sz="4" w:space="0" w:color="auto"/>
            </w:tcBorders>
            <w:shd w:val="clear" w:color="auto" w:fill="auto"/>
            <w:hideMark/>
          </w:tcPr>
          <w:p w14:paraId="68DFDF34" w14:textId="16E28731"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nil"/>
              <w:right w:val="single" w:sz="4" w:space="0" w:color="auto"/>
            </w:tcBorders>
            <w:shd w:val="clear" w:color="auto" w:fill="auto"/>
            <w:hideMark/>
          </w:tcPr>
          <w:p w14:paraId="6F82B909" w14:textId="5AD024B8"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Vérifier le processus  afin de s'assurer des pratiques sûres selon le Cefic / ECTA " Lignes directrices des pratiques pour un (dé) chargement en sécurité des véhicules de fret"? Les opérateurs et/ou conducteurs impliqués dans le processus doivent être formés et une procédure écrite doit exister.</w:t>
            </w:r>
          </w:p>
        </w:tc>
        <w:tc>
          <w:tcPr>
            <w:tcW w:w="288" w:type="pct"/>
            <w:tcBorders>
              <w:top w:val="nil"/>
              <w:left w:val="nil"/>
              <w:bottom w:val="nil"/>
              <w:right w:val="single" w:sz="4" w:space="0" w:color="auto"/>
            </w:tcBorders>
          </w:tcPr>
          <w:p w14:paraId="0EE6B5F8"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55281B21" w14:textId="43DF94E7"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65E948E"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13.2.4.d</w:t>
            </w:r>
          </w:p>
        </w:tc>
        <w:tc>
          <w:tcPr>
            <w:tcW w:w="1725" w:type="pct"/>
            <w:tcBorders>
              <w:top w:val="single" w:sz="4" w:space="0" w:color="auto"/>
              <w:left w:val="single" w:sz="4" w:space="0" w:color="auto"/>
              <w:bottom w:val="single" w:sz="4" w:space="0" w:color="auto"/>
              <w:right w:val="single" w:sz="4" w:space="0" w:color="auto"/>
            </w:tcBorders>
            <w:shd w:val="clear" w:color="auto" w:fill="auto"/>
            <w:hideMark/>
          </w:tcPr>
          <w:p w14:paraId="257607E5" w14:textId="5122DA1A" w:rsidR="00541803" w:rsidRPr="0012381D" w:rsidRDefault="00541803" w:rsidP="00746541">
            <w:pPr>
              <w:spacing w:after="0" w:line="240" w:lineRule="auto"/>
              <w:rPr>
                <w:rFonts w:ascii="Calibri" w:eastAsia="Times New Roman" w:hAnsi="Calibri" w:cs="Calibri"/>
                <w:color w:val="000000" w:themeColor="text1"/>
                <w:sz w:val="24"/>
                <w:szCs w:val="24"/>
              </w:rPr>
            </w:pPr>
            <w:r w:rsidRPr="0012381D">
              <w:rPr>
                <w:rFonts w:ascii="Calibri" w:hAnsi="Calibri" w:cs="Calibri"/>
                <w:color w:val="000000" w:themeColor="text1"/>
                <w:sz w:val="24"/>
                <w:szCs w:val="24"/>
              </w:rPr>
              <w:t xml:space="preserve">    - arrimage de la cargaison ?</w:t>
            </w:r>
          </w:p>
        </w:tc>
        <w:tc>
          <w:tcPr>
            <w:tcW w:w="95" w:type="pct"/>
            <w:tcBorders>
              <w:top w:val="nil"/>
              <w:left w:val="nil"/>
              <w:bottom w:val="nil"/>
              <w:right w:val="single" w:sz="4" w:space="0" w:color="auto"/>
            </w:tcBorders>
            <w:shd w:val="clear" w:color="auto" w:fill="auto"/>
            <w:hideMark/>
          </w:tcPr>
          <w:p w14:paraId="3C199CDB" w14:textId="02D343D1" w:rsidR="00541803" w:rsidRPr="0012381D" w:rsidRDefault="00541803" w:rsidP="00746541">
            <w:pPr>
              <w:spacing w:after="0" w:line="240" w:lineRule="auto"/>
              <w:rPr>
                <w:rFonts w:ascii="Calibri" w:eastAsia="Times New Roman" w:hAnsi="Calibri" w:cs="Calibri"/>
                <w:b/>
                <w:bCs/>
                <w:color w:val="000000" w:themeColor="text1"/>
                <w:sz w:val="24"/>
                <w:szCs w:val="24"/>
              </w:rPr>
            </w:pPr>
            <w:r w:rsidRPr="0012381D">
              <w:rPr>
                <w:rFonts w:ascii="Calibri" w:hAnsi="Calibri" w:cs="Calibri"/>
                <w:b/>
                <w:bCs/>
                <w:color w:val="000000" w:themeColor="text1"/>
                <w:sz w:val="24"/>
                <w:szCs w:val="24"/>
              </w:rPr>
              <w:t> </w:t>
            </w:r>
          </w:p>
        </w:tc>
        <w:tc>
          <w:tcPr>
            <w:tcW w:w="2500" w:type="pct"/>
            <w:gridSpan w:val="2"/>
            <w:tcBorders>
              <w:top w:val="single" w:sz="4" w:space="0" w:color="auto"/>
              <w:left w:val="nil"/>
              <w:bottom w:val="single" w:sz="4" w:space="0" w:color="auto"/>
              <w:right w:val="single" w:sz="4" w:space="0" w:color="auto"/>
            </w:tcBorders>
            <w:shd w:val="clear" w:color="auto" w:fill="auto"/>
            <w:hideMark/>
          </w:tcPr>
          <w:p w14:paraId="3DA34E08" w14:textId="2D828BE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Vérifier si des procédures écrites sont en place, définissant clairement tous les processus de travail nécessaires</w:t>
            </w:r>
          </w:p>
        </w:tc>
        <w:tc>
          <w:tcPr>
            <w:tcW w:w="288" w:type="pct"/>
            <w:tcBorders>
              <w:top w:val="single" w:sz="4" w:space="0" w:color="auto"/>
              <w:left w:val="nil"/>
              <w:bottom w:val="single" w:sz="4" w:space="0" w:color="auto"/>
              <w:right w:val="single" w:sz="4" w:space="0" w:color="auto"/>
            </w:tcBorders>
          </w:tcPr>
          <w:p w14:paraId="73604964"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1C5E49" w14:paraId="307D919E" w14:textId="4FEC7B9C"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EA59DE5" w14:textId="4867BD32"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13.3. </w:t>
            </w:r>
          </w:p>
        </w:tc>
        <w:tc>
          <w:tcPr>
            <w:tcW w:w="1725" w:type="pct"/>
            <w:tcBorders>
              <w:top w:val="single" w:sz="4" w:space="0" w:color="auto"/>
              <w:left w:val="single" w:sz="4" w:space="0" w:color="auto"/>
              <w:bottom w:val="single" w:sz="4" w:space="0" w:color="auto"/>
              <w:right w:val="single" w:sz="4" w:space="0" w:color="auto"/>
            </w:tcBorders>
            <w:shd w:val="clear" w:color="auto" w:fill="auto"/>
            <w:hideMark/>
          </w:tcPr>
          <w:p w14:paraId="32A76363" w14:textId="792DCD42" w:rsidR="00541803" w:rsidRPr="001C5E49"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Atelier d'entretien</w:t>
            </w:r>
          </w:p>
        </w:tc>
        <w:tc>
          <w:tcPr>
            <w:tcW w:w="95" w:type="pct"/>
            <w:tcBorders>
              <w:top w:val="single" w:sz="4" w:space="0" w:color="auto"/>
              <w:left w:val="nil"/>
              <w:bottom w:val="single" w:sz="4" w:space="0" w:color="auto"/>
              <w:right w:val="single" w:sz="4" w:space="0" w:color="auto"/>
            </w:tcBorders>
            <w:shd w:val="clear" w:color="auto" w:fill="auto"/>
            <w:hideMark/>
          </w:tcPr>
          <w:p w14:paraId="5A9C96EB" w14:textId="4206EE63" w:rsidR="00541803" w:rsidRPr="0012381D"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 </w:t>
            </w:r>
          </w:p>
        </w:tc>
        <w:tc>
          <w:tcPr>
            <w:tcW w:w="2500" w:type="pct"/>
            <w:gridSpan w:val="2"/>
            <w:tcBorders>
              <w:top w:val="single" w:sz="4" w:space="0" w:color="auto"/>
              <w:left w:val="nil"/>
              <w:bottom w:val="single" w:sz="4" w:space="0" w:color="auto"/>
              <w:right w:val="single" w:sz="4" w:space="0" w:color="auto"/>
            </w:tcBorders>
            <w:shd w:val="clear" w:color="auto" w:fill="auto"/>
            <w:hideMark/>
          </w:tcPr>
          <w:p w14:paraId="445699ED" w14:textId="174FA207" w:rsidR="00541803" w:rsidRPr="001C5E49" w:rsidRDefault="00541803" w:rsidP="00746541">
            <w:pPr>
              <w:spacing w:after="0" w:line="240" w:lineRule="auto"/>
              <w:rPr>
                <w:rFonts w:ascii="Calibri" w:eastAsia="Times New Roman" w:hAnsi="Calibri" w:cs="Calibri"/>
                <w:b/>
                <w:bCs/>
                <w:sz w:val="24"/>
                <w:szCs w:val="24"/>
                <w:u w:val="single"/>
              </w:rPr>
            </w:pPr>
            <w:r w:rsidRPr="0012381D">
              <w:rPr>
                <w:rFonts w:ascii="Calibri" w:eastAsia="Times New Roman" w:hAnsi="Calibri" w:cs="Calibri"/>
                <w:b/>
                <w:bCs/>
                <w:sz w:val="24"/>
                <w:szCs w:val="24"/>
                <w:u w:val="single"/>
              </w:rPr>
              <w:t>Atelier d'entretien</w:t>
            </w:r>
          </w:p>
        </w:tc>
        <w:tc>
          <w:tcPr>
            <w:tcW w:w="288" w:type="pct"/>
            <w:tcBorders>
              <w:top w:val="single" w:sz="4" w:space="0" w:color="auto"/>
              <w:left w:val="nil"/>
              <w:bottom w:val="single" w:sz="4" w:space="0" w:color="auto"/>
              <w:right w:val="single" w:sz="4" w:space="0" w:color="auto"/>
            </w:tcBorders>
          </w:tcPr>
          <w:p w14:paraId="3E4EFA4C" w14:textId="77777777" w:rsidR="00541803" w:rsidRPr="0012381D" w:rsidRDefault="00541803" w:rsidP="00746541">
            <w:pPr>
              <w:spacing w:after="0" w:line="240" w:lineRule="auto"/>
              <w:rPr>
                <w:rFonts w:ascii="Calibri" w:eastAsia="Times New Roman" w:hAnsi="Calibri" w:cs="Calibri"/>
                <w:b/>
                <w:bCs/>
                <w:sz w:val="24"/>
                <w:szCs w:val="24"/>
                <w:u w:val="single"/>
              </w:rPr>
            </w:pPr>
          </w:p>
        </w:tc>
      </w:tr>
      <w:tr w:rsidR="00541803" w:rsidRPr="001C5E49" w14:paraId="069463AF" w14:textId="76E4FB4A" w:rsidTr="00541803">
        <w:tblPrEx>
          <w:jc w:val="left"/>
        </w:tblPrEx>
        <w:trPr>
          <w:trHeight w:val="130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C483A9B"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13.3.1</w:t>
            </w:r>
          </w:p>
        </w:tc>
        <w:tc>
          <w:tcPr>
            <w:tcW w:w="1725" w:type="pct"/>
            <w:tcBorders>
              <w:top w:val="nil"/>
              <w:left w:val="single" w:sz="4" w:space="0" w:color="auto"/>
              <w:bottom w:val="single" w:sz="4" w:space="0" w:color="auto"/>
              <w:right w:val="single" w:sz="4" w:space="0" w:color="auto"/>
            </w:tcBorders>
            <w:shd w:val="clear" w:color="auto" w:fill="auto"/>
            <w:hideMark/>
          </w:tcPr>
          <w:p w14:paraId="59FD2ED7" w14:textId="7213A7CF"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 a-t-il des lave-oeil et des douches de sécurité à des endroits déterminés de la zone de travail ?</w:t>
            </w:r>
          </w:p>
        </w:tc>
        <w:tc>
          <w:tcPr>
            <w:tcW w:w="95" w:type="pct"/>
            <w:tcBorders>
              <w:top w:val="nil"/>
              <w:left w:val="nil"/>
              <w:bottom w:val="nil"/>
              <w:right w:val="single" w:sz="4" w:space="0" w:color="auto"/>
            </w:tcBorders>
            <w:shd w:val="clear" w:color="auto" w:fill="auto"/>
            <w:hideMark/>
          </w:tcPr>
          <w:p w14:paraId="60FAC279" w14:textId="2F91312B"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F038A08" w14:textId="62AC6F5F" w:rsidR="00541803" w:rsidRPr="0012381D" w:rsidRDefault="00541803" w:rsidP="00746541">
            <w:pPr>
              <w:spacing w:after="0" w:line="240" w:lineRule="auto"/>
              <w:rPr>
                <w:rFonts w:ascii="Calibri" w:eastAsia="Times New Roman" w:hAnsi="Calibri" w:cs="Calibri"/>
                <w:color w:val="000000" w:themeColor="text1"/>
                <w:sz w:val="24"/>
                <w:szCs w:val="24"/>
              </w:rPr>
            </w:pPr>
            <w:r w:rsidRPr="003A2992">
              <w:rPr>
                <w:rFonts w:ascii="Calibri" w:hAnsi="Calibri" w:cs="Calibri"/>
                <w:color w:val="000000" w:themeColor="text1"/>
                <w:sz w:val="24"/>
                <w:szCs w:val="24"/>
                <w:lang w:val="fr-BE"/>
              </w:rPr>
              <w:t xml:space="preserve">Les lave œil et douches de sécurité doivent toujours être placés au voisinage immédiat des zones de travail où réside le danger potentiel d'un débordement.  Un blessé ne serait pas capable d'atteindre un poste trop éloigné.  </w:t>
            </w:r>
            <w:r w:rsidRPr="0012381D">
              <w:rPr>
                <w:rFonts w:ascii="Calibri" w:hAnsi="Calibri" w:cs="Calibri"/>
                <w:color w:val="000000" w:themeColor="text1"/>
                <w:sz w:val="24"/>
                <w:szCs w:val="24"/>
              </w:rPr>
              <w:t>Vérifier que les douches fonctionnent.</w:t>
            </w:r>
          </w:p>
        </w:tc>
        <w:tc>
          <w:tcPr>
            <w:tcW w:w="288" w:type="pct"/>
            <w:tcBorders>
              <w:top w:val="nil"/>
              <w:left w:val="nil"/>
              <w:bottom w:val="single" w:sz="4" w:space="0" w:color="auto"/>
              <w:right w:val="single" w:sz="4" w:space="0" w:color="auto"/>
            </w:tcBorders>
          </w:tcPr>
          <w:p w14:paraId="4989433D"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2C76CD4E" w14:textId="31E550A8"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5C0D2BF"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13.3.2</w:t>
            </w:r>
          </w:p>
        </w:tc>
        <w:tc>
          <w:tcPr>
            <w:tcW w:w="1725" w:type="pct"/>
            <w:tcBorders>
              <w:top w:val="nil"/>
              <w:left w:val="single" w:sz="4" w:space="0" w:color="auto"/>
              <w:bottom w:val="single" w:sz="4" w:space="0" w:color="auto"/>
              <w:right w:val="single" w:sz="4" w:space="0" w:color="auto"/>
            </w:tcBorders>
            <w:shd w:val="clear" w:color="auto" w:fill="auto"/>
            <w:hideMark/>
          </w:tcPr>
          <w:p w14:paraId="51619645" w14:textId="14A4CFAD"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 a-t-il des panneaux de sécurité (ne pas fumer, lunettes de protection, casque, etc.) et le personnel utilise-t-il l’équipement de protection individuelle requis?</w:t>
            </w:r>
          </w:p>
        </w:tc>
        <w:tc>
          <w:tcPr>
            <w:tcW w:w="95" w:type="pct"/>
            <w:tcBorders>
              <w:top w:val="nil"/>
              <w:left w:val="nil"/>
              <w:bottom w:val="nil"/>
              <w:right w:val="single" w:sz="4" w:space="0" w:color="auto"/>
            </w:tcBorders>
            <w:shd w:val="clear" w:color="auto" w:fill="auto"/>
            <w:hideMark/>
          </w:tcPr>
          <w:p w14:paraId="27CEA757" w14:textId="090F1253"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b/>
                <w:bCs/>
                <w:color w:val="000000" w:themeColor="text1"/>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DF67904" w14:textId="5B4CB78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Des panneaux de sécurité consistent à rappeler les bonnes pratiques au personnel.  Les pictogrammes sont plus utiles qu'un long texte.  Il est important de montrer au personnel que l'utilisation des équipements de sécurité est dans son propre intérêt. L'auditeur et le management doivent aussi suivre les consignes de ces panneaux.</w:t>
            </w:r>
          </w:p>
        </w:tc>
        <w:tc>
          <w:tcPr>
            <w:tcW w:w="288" w:type="pct"/>
            <w:tcBorders>
              <w:top w:val="nil"/>
              <w:left w:val="nil"/>
              <w:bottom w:val="single" w:sz="4" w:space="0" w:color="auto"/>
              <w:right w:val="single" w:sz="4" w:space="0" w:color="auto"/>
            </w:tcBorders>
          </w:tcPr>
          <w:p w14:paraId="4553FA2C"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6747AC97" w14:textId="41B14C37"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4AEE534"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13.3.3</w:t>
            </w:r>
          </w:p>
        </w:tc>
        <w:tc>
          <w:tcPr>
            <w:tcW w:w="1725" w:type="pct"/>
            <w:tcBorders>
              <w:top w:val="nil"/>
              <w:left w:val="single" w:sz="4" w:space="0" w:color="auto"/>
              <w:bottom w:val="single" w:sz="4" w:space="0" w:color="auto"/>
              <w:right w:val="single" w:sz="4" w:space="0" w:color="auto"/>
            </w:tcBorders>
            <w:shd w:val="clear" w:color="000000" w:fill="FFFFFF"/>
            <w:hideMark/>
          </w:tcPr>
          <w:p w14:paraId="249BDAC0" w14:textId="160F0691"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Y-a-t-il un système de protection anti-chute en place pour les opérateurs de l'atelier qui exercent des activités de réparation sur le dessus des citernes ou conteneurs (citernes)?</w:t>
            </w:r>
          </w:p>
        </w:tc>
        <w:tc>
          <w:tcPr>
            <w:tcW w:w="95" w:type="pct"/>
            <w:tcBorders>
              <w:top w:val="nil"/>
              <w:left w:val="nil"/>
              <w:bottom w:val="nil"/>
              <w:right w:val="nil"/>
            </w:tcBorders>
            <w:shd w:val="clear" w:color="000000" w:fill="FFFFFF"/>
            <w:hideMark/>
          </w:tcPr>
          <w:p w14:paraId="0A23CFF2" w14:textId="7A0AA8D5" w:rsidR="00541803" w:rsidRPr="003A2992" w:rsidRDefault="00541803" w:rsidP="00746541">
            <w:pPr>
              <w:spacing w:after="0" w:line="240" w:lineRule="auto"/>
              <w:rPr>
                <w:rFonts w:ascii="Calibri" w:eastAsia="Times New Roman" w:hAnsi="Calibri" w:cs="Calibri"/>
                <w:b/>
                <w:bCs/>
                <w:color w:val="000000" w:themeColor="text1"/>
                <w:sz w:val="24"/>
                <w:szCs w:val="24"/>
                <w:lang w:val="fr-BE"/>
              </w:rPr>
            </w:pPr>
            <w:r w:rsidRPr="003A2992">
              <w:rPr>
                <w:rFonts w:ascii="Calibri" w:hAnsi="Calibri" w:cs="Calibri"/>
                <w:color w:val="000000" w:themeColor="text1"/>
                <w:sz w:val="24"/>
                <w:szCs w:val="24"/>
                <w:lang w:val="fr-BE"/>
              </w:rPr>
              <w:t> </w:t>
            </w:r>
          </w:p>
        </w:tc>
        <w:tc>
          <w:tcPr>
            <w:tcW w:w="2500" w:type="pct"/>
            <w:gridSpan w:val="2"/>
            <w:tcBorders>
              <w:top w:val="nil"/>
              <w:left w:val="single" w:sz="4" w:space="0" w:color="auto"/>
              <w:bottom w:val="single" w:sz="4" w:space="0" w:color="auto"/>
              <w:right w:val="single" w:sz="4" w:space="0" w:color="auto"/>
            </w:tcBorders>
            <w:shd w:val="clear" w:color="auto" w:fill="auto"/>
            <w:hideMark/>
          </w:tcPr>
          <w:p w14:paraId="1AED2260" w14:textId="2B77C700" w:rsidR="00541803" w:rsidRPr="003A2992" w:rsidRDefault="00541803" w:rsidP="00746541">
            <w:pPr>
              <w:spacing w:after="0" w:line="240" w:lineRule="auto"/>
              <w:rPr>
                <w:rFonts w:ascii="Calibri" w:eastAsia="Times New Roman" w:hAnsi="Calibri" w:cs="Calibri"/>
                <w:color w:val="000000" w:themeColor="text1"/>
                <w:sz w:val="24"/>
                <w:szCs w:val="24"/>
                <w:lang w:val="fr-BE"/>
              </w:rPr>
            </w:pPr>
            <w:r w:rsidRPr="003A2992">
              <w:rPr>
                <w:rFonts w:ascii="Calibri" w:hAnsi="Calibri" w:cs="Calibri"/>
                <w:color w:val="000000" w:themeColor="text1"/>
                <w:sz w:val="24"/>
                <w:szCs w:val="24"/>
                <w:lang w:val="fr-BE"/>
              </w:rPr>
              <w:t>La rambarde de la citerne ou du conteneur citerne n'est pas considérée comme une protection suffisante</w:t>
            </w:r>
          </w:p>
        </w:tc>
        <w:tc>
          <w:tcPr>
            <w:tcW w:w="288" w:type="pct"/>
            <w:tcBorders>
              <w:top w:val="nil"/>
              <w:left w:val="single" w:sz="4" w:space="0" w:color="auto"/>
              <w:bottom w:val="single" w:sz="4" w:space="0" w:color="auto"/>
              <w:right w:val="single" w:sz="4" w:space="0" w:color="auto"/>
            </w:tcBorders>
          </w:tcPr>
          <w:p w14:paraId="49C5B8D7" w14:textId="77777777" w:rsidR="00541803" w:rsidRPr="003A2992" w:rsidRDefault="00541803" w:rsidP="00746541">
            <w:pPr>
              <w:spacing w:after="0" w:line="240" w:lineRule="auto"/>
              <w:rPr>
                <w:rFonts w:ascii="Calibri" w:hAnsi="Calibri" w:cs="Calibri"/>
                <w:color w:val="000000" w:themeColor="text1"/>
                <w:sz w:val="24"/>
                <w:szCs w:val="24"/>
                <w:lang w:val="fr-BE"/>
              </w:rPr>
            </w:pPr>
          </w:p>
        </w:tc>
      </w:tr>
      <w:tr w:rsidR="00541803" w:rsidRPr="00BB0B63" w14:paraId="3F0ED91B" w14:textId="4150E84C"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3B51B7C"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13.4</w:t>
            </w:r>
          </w:p>
        </w:tc>
        <w:tc>
          <w:tcPr>
            <w:tcW w:w="1725" w:type="pct"/>
            <w:tcBorders>
              <w:top w:val="nil"/>
              <w:left w:val="single" w:sz="4" w:space="0" w:color="auto"/>
              <w:bottom w:val="single" w:sz="4" w:space="0" w:color="auto"/>
              <w:right w:val="single" w:sz="4" w:space="0" w:color="auto"/>
            </w:tcBorders>
            <w:shd w:val="clear" w:color="auto" w:fill="auto"/>
            <w:hideMark/>
          </w:tcPr>
          <w:p w14:paraId="15EC3CD7" w14:textId="5E438671" w:rsidR="00541803" w:rsidRPr="003A2992" w:rsidRDefault="00541803" w:rsidP="00746541">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Cuves de stockage vrac (Carburant, Station de distribution, Stockage de déchets)</w:t>
            </w:r>
          </w:p>
        </w:tc>
        <w:tc>
          <w:tcPr>
            <w:tcW w:w="95" w:type="pct"/>
            <w:tcBorders>
              <w:top w:val="single" w:sz="4" w:space="0" w:color="auto"/>
              <w:left w:val="nil"/>
              <w:bottom w:val="single" w:sz="4" w:space="0" w:color="auto"/>
              <w:right w:val="single" w:sz="4" w:space="0" w:color="auto"/>
            </w:tcBorders>
            <w:shd w:val="clear" w:color="auto" w:fill="auto"/>
            <w:hideMark/>
          </w:tcPr>
          <w:p w14:paraId="22E6C0F3" w14:textId="38B3EE37" w:rsidR="00541803" w:rsidRPr="003A2992" w:rsidRDefault="00541803" w:rsidP="00746541">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984F0A3" w14:textId="7FFC7150" w:rsidR="00541803" w:rsidRPr="003A2992" w:rsidRDefault="00541803" w:rsidP="00746541">
            <w:pPr>
              <w:spacing w:after="0" w:line="240" w:lineRule="auto"/>
              <w:rPr>
                <w:rFonts w:ascii="Calibri" w:eastAsia="Times New Roman" w:hAnsi="Calibri" w:cs="Calibri"/>
                <w:b/>
                <w:bCs/>
                <w:sz w:val="24"/>
                <w:szCs w:val="24"/>
                <w:u w:val="single"/>
                <w:lang w:val="fr-BE"/>
              </w:rPr>
            </w:pPr>
            <w:r w:rsidRPr="003A2992">
              <w:rPr>
                <w:rFonts w:ascii="Calibri" w:eastAsia="Times New Roman" w:hAnsi="Calibri" w:cs="Calibri"/>
                <w:b/>
                <w:bCs/>
                <w:sz w:val="24"/>
                <w:szCs w:val="24"/>
                <w:u w:val="single"/>
                <w:lang w:val="fr-BE"/>
              </w:rPr>
              <w:t>Cuves de stockage vrac (Carburant, Station de distribution, Stockage de déchets)</w:t>
            </w:r>
          </w:p>
        </w:tc>
        <w:tc>
          <w:tcPr>
            <w:tcW w:w="288" w:type="pct"/>
            <w:tcBorders>
              <w:top w:val="nil"/>
              <w:left w:val="nil"/>
              <w:bottom w:val="single" w:sz="4" w:space="0" w:color="auto"/>
              <w:right w:val="single" w:sz="4" w:space="0" w:color="auto"/>
            </w:tcBorders>
          </w:tcPr>
          <w:p w14:paraId="57EC7D6E" w14:textId="77777777" w:rsidR="00541803" w:rsidRPr="003A2992" w:rsidRDefault="00541803" w:rsidP="00746541">
            <w:pPr>
              <w:spacing w:after="0" w:line="240" w:lineRule="auto"/>
              <w:rPr>
                <w:rFonts w:ascii="Calibri" w:eastAsia="Times New Roman" w:hAnsi="Calibri" w:cs="Calibri"/>
                <w:b/>
                <w:bCs/>
                <w:sz w:val="24"/>
                <w:szCs w:val="24"/>
                <w:u w:val="single"/>
                <w:lang w:val="fr-BE"/>
              </w:rPr>
            </w:pPr>
          </w:p>
        </w:tc>
      </w:tr>
      <w:tr w:rsidR="00541803" w:rsidRPr="00BB0B63" w14:paraId="726E9666" w14:textId="2694CC4A" w:rsidTr="00541803">
        <w:tblPrEx>
          <w:jc w:val="left"/>
        </w:tblPrEx>
        <w:trPr>
          <w:trHeight w:val="15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7ABA704"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single" w:sz="4" w:space="0" w:color="auto"/>
              <w:bottom w:val="single" w:sz="4" w:space="0" w:color="auto"/>
              <w:right w:val="single" w:sz="4" w:space="0" w:color="auto"/>
            </w:tcBorders>
            <w:shd w:val="clear" w:color="auto" w:fill="auto"/>
            <w:hideMark/>
          </w:tcPr>
          <w:p w14:paraId="4F3325DC" w14:textId="53D94A58" w:rsidR="00541803" w:rsidRPr="003A2992" w:rsidRDefault="00541803" w:rsidP="00746541">
            <w:pPr>
              <w:spacing w:after="0" w:line="240" w:lineRule="auto"/>
              <w:rPr>
                <w:rFonts w:ascii="Calibri" w:eastAsia="Times New Roman" w:hAnsi="Calibri" w:cs="Calibri"/>
                <w:sz w:val="24"/>
                <w:szCs w:val="24"/>
                <w:u w:val="single"/>
                <w:lang w:val="fr-BE"/>
              </w:rPr>
            </w:pPr>
            <w:r w:rsidRPr="003A2992">
              <w:rPr>
                <w:rFonts w:ascii="Calibri" w:hAnsi="Calibri" w:cs="Calibri"/>
                <w:lang w:val="fr-BE"/>
              </w:rPr>
              <w:t> </w:t>
            </w:r>
          </w:p>
        </w:tc>
        <w:tc>
          <w:tcPr>
            <w:tcW w:w="95" w:type="pct"/>
            <w:tcBorders>
              <w:top w:val="nil"/>
              <w:left w:val="nil"/>
              <w:bottom w:val="nil"/>
              <w:right w:val="single" w:sz="4" w:space="0" w:color="auto"/>
            </w:tcBorders>
            <w:shd w:val="clear" w:color="auto" w:fill="auto"/>
            <w:hideMark/>
          </w:tcPr>
          <w:p w14:paraId="784047DA" w14:textId="49454996"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5117BB7" w14:textId="597351E8"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lang w:val="fr-BE"/>
              </w:rPr>
              <w:t>Par carburants, on entend ce qui est nécessaire aux opérations sur le site et/ou à l’alimentation des véhicules, à l’exclusion du stockage intermédiaire de produits chimiques au nom d’un client ou à une distribution ultérieure.  L’évaluation doit être effectuée lors d’une visite d’inspection et sur base de preuves détaillées (ex: plans, spécifications d’achat, licence, rapports d’inspections, certificats, etc.)</w:t>
            </w:r>
          </w:p>
        </w:tc>
        <w:tc>
          <w:tcPr>
            <w:tcW w:w="288" w:type="pct"/>
            <w:tcBorders>
              <w:top w:val="nil"/>
              <w:left w:val="nil"/>
              <w:bottom w:val="single" w:sz="4" w:space="0" w:color="auto"/>
              <w:right w:val="single" w:sz="4" w:space="0" w:color="auto"/>
            </w:tcBorders>
          </w:tcPr>
          <w:p w14:paraId="356DF8DE" w14:textId="77777777" w:rsidR="00541803" w:rsidRPr="003A2992" w:rsidRDefault="00541803" w:rsidP="00746541">
            <w:pPr>
              <w:spacing w:after="0" w:line="240" w:lineRule="auto"/>
              <w:rPr>
                <w:rFonts w:ascii="Calibri" w:hAnsi="Calibri" w:cs="Calibri"/>
                <w:lang w:val="fr-BE"/>
              </w:rPr>
            </w:pPr>
          </w:p>
        </w:tc>
      </w:tr>
      <w:tr w:rsidR="00541803" w:rsidRPr="00BB0B63" w14:paraId="320148EC" w14:textId="56F12926" w:rsidTr="00541803">
        <w:tblPrEx>
          <w:jc w:val="left"/>
        </w:tblPrEx>
        <w:trPr>
          <w:trHeight w:val="130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78CB2E1"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13.4.1</w:t>
            </w:r>
          </w:p>
        </w:tc>
        <w:tc>
          <w:tcPr>
            <w:tcW w:w="1725" w:type="pct"/>
            <w:tcBorders>
              <w:top w:val="nil"/>
              <w:left w:val="nil"/>
              <w:bottom w:val="single" w:sz="4" w:space="0" w:color="auto"/>
              <w:right w:val="single" w:sz="4" w:space="0" w:color="auto"/>
            </w:tcBorders>
            <w:shd w:val="clear" w:color="auto" w:fill="FFFFFF" w:themeFill="background1"/>
            <w:hideMark/>
          </w:tcPr>
          <w:p w14:paraId="0BB723E7" w14:textId="268DADE6"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Les installations de stockage agréées pour les marchandises entreposées, sont-elles identifiées/étiquetées en conséquence, surveillées et entretenues ? </w:t>
            </w:r>
          </w:p>
        </w:tc>
        <w:tc>
          <w:tcPr>
            <w:tcW w:w="95" w:type="pct"/>
            <w:tcBorders>
              <w:top w:val="nil"/>
              <w:left w:val="nil"/>
              <w:bottom w:val="nil"/>
              <w:right w:val="single" w:sz="4" w:space="0" w:color="auto"/>
            </w:tcBorders>
            <w:shd w:val="clear" w:color="auto" w:fill="FFFFFF" w:themeFill="background1"/>
            <w:hideMark/>
          </w:tcPr>
          <w:p w14:paraId="0BE9174F" w14:textId="71652094"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82FE2A2" w14:textId="3DA837B4"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Le stockage de marchandises dans des réservoirs inadéquats peut conduire à des accidents sérieux. Voir des certificats montrant l'approbation de l'usage de réservoirs utilisés. Vérifier l'étiquetage des réservoirs et tuyaux. Les alarmes de haut niveau, la protection cathodique, la capacité de rétention de 110%. Le bon entretien inclut la prévention des fuites </w:t>
            </w:r>
            <w:r w:rsidRPr="003A2992">
              <w:rPr>
                <w:rFonts w:ascii="Calibri" w:hAnsi="Calibri" w:cs="Calibri"/>
                <w:color w:val="0066CC"/>
                <w:sz w:val="24"/>
                <w:szCs w:val="24"/>
                <w:lang w:val="fr-BE"/>
              </w:rPr>
              <w:t xml:space="preserve">et </w:t>
            </w:r>
            <w:r w:rsidRPr="003A2992">
              <w:rPr>
                <w:rFonts w:ascii="Calibri" w:hAnsi="Calibri" w:cs="Calibri"/>
                <w:sz w:val="24"/>
                <w:szCs w:val="24"/>
                <w:lang w:val="fr-BE"/>
              </w:rPr>
              <w:t>le suivi de ces événements, ...</w:t>
            </w:r>
          </w:p>
        </w:tc>
        <w:tc>
          <w:tcPr>
            <w:tcW w:w="288" w:type="pct"/>
            <w:tcBorders>
              <w:top w:val="nil"/>
              <w:left w:val="nil"/>
              <w:bottom w:val="single" w:sz="4" w:space="0" w:color="auto"/>
              <w:right w:val="single" w:sz="4" w:space="0" w:color="auto"/>
            </w:tcBorders>
            <w:shd w:val="clear" w:color="auto" w:fill="FFFFFF" w:themeFill="background1"/>
          </w:tcPr>
          <w:p w14:paraId="7CC48219" w14:textId="77777777" w:rsidR="00541803" w:rsidRPr="003A2992" w:rsidRDefault="00541803" w:rsidP="00746541">
            <w:pPr>
              <w:spacing w:after="0" w:line="240" w:lineRule="auto"/>
              <w:rPr>
                <w:rFonts w:ascii="Calibri" w:hAnsi="Calibri" w:cs="Calibri"/>
                <w:sz w:val="24"/>
                <w:szCs w:val="24"/>
                <w:lang w:val="fr-BE"/>
              </w:rPr>
            </w:pPr>
          </w:p>
        </w:tc>
      </w:tr>
      <w:tr w:rsidR="00541803" w:rsidRPr="00287B90" w14:paraId="37061CB5" w14:textId="19BFFD7C"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6575442"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13.4.2</w:t>
            </w:r>
          </w:p>
        </w:tc>
        <w:tc>
          <w:tcPr>
            <w:tcW w:w="1725" w:type="pct"/>
            <w:tcBorders>
              <w:top w:val="nil"/>
              <w:left w:val="nil"/>
              <w:bottom w:val="single" w:sz="4" w:space="0" w:color="auto"/>
              <w:right w:val="single" w:sz="4" w:space="0" w:color="auto"/>
            </w:tcBorders>
            <w:shd w:val="clear" w:color="auto" w:fill="FFFFFF" w:themeFill="background1"/>
            <w:hideMark/>
          </w:tcPr>
          <w:p w14:paraId="0F484F9B" w14:textId="05FA8EAF"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Un équipement antidéflagrant est-il installé si on manipule des produits inflammables ?</w:t>
            </w:r>
          </w:p>
        </w:tc>
        <w:tc>
          <w:tcPr>
            <w:tcW w:w="95" w:type="pct"/>
            <w:tcBorders>
              <w:top w:val="nil"/>
              <w:left w:val="nil"/>
              <w:bottom w:val="nil"/>
              <w:right w:val="single" w:sz="4" w:space="0" w:color="auto"/>
            </w:tcBorders>
            <w:shd w:val="clear" w:color="auto" w:fill="FFFFFF" w:themeFill="background1"/>
            <w:hideMark/>
          </w:tcPr>
          <w:p w14:paraId="6422A8E0" w14:textId="5FF0045F"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20B582BA" w14:textId="0098B6F3" w:rsidR="00541803" w:rsidRPr="00287B90"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La nécessité d'installer un équipement antidéflagrant est décrite dans le règlement ATEX. </w:t>
            </w:r>
            <w:r w:rsidRPr="00287B90">
              <w:rPr>
                <w:rFonts w:ascii="Calibri" w:hAnsi="Calibri" w:cs="Calibri"/>
                <w:sz w:val="24"/>
                <w:szCs w:val="24"/>
                <w:lang w:val="fr-BE"/>
              </w:rPr>
              <w:t>Ces activités devraient être entreprises dans une zone séparée.</w:t>
            </w:r>
          </w:p>
        </w:tc>
        <w:tc>
          <w:tcPr>
            <w:tcW w:w="288" w:type="pct"/>
            <w:tcBorders>
              <w:top w:val="nil"/>
              <w:left w:val="nil"/>
              <w:bottom w:val="single" w:sz="4" w:space="0" w:color="auto"/>
              <w:right w:val="single" w:sz="4" w:space="0" w:color="auto"/>
            </w:tcBorders>
            <w:shd w:val="clear" w:color="auto" w:fill="FFFFFF" w:themeFill="background1"/>
          </w:tcPr>
          <w:p w14:paraId="756C3005"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3E111EBA" w14:textId="527B35F0"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0881856"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13.4.3</w:t>
            </w:r>
          </w:p>
        </w:tc>
        <w:tc>
          <w:tcPr>
            <w:tcW w:w="1725" w:type="pct"/>
            <w:tcBorders>
              <w:top w:val="nil"/>
              <w:left w:val="nil"/>
              <w:bottom w:val="single" w:sz="4" w:space="0" w:color="auto"/>
              <w:right w:val="single" w:sz="4" w:space="0" w:color="auto"/>
            </w:tcBorders>
            <w:shd w:val="clear" w:color="auto" w:fill="FFFFFF" w:themeFill="background1"/>
            <w:hideMark/>
          </w:tcPr>
          <w:p w14:paraId="001A40C9" w14:textId="48435963"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 sol autour de la pompe à gas-oil est-il imperméable?</w:t>
            </w:r>
          </w:p>
        </w:tc>
        <w:tc>
          <w:tcPr>
            <w:tcW w:w="95" w:type="pct"/>
            <w:tcBorders>
              <w:top w:val="nil"/>
              <w:left w:val="nil"/>
              <w:bottom w:val="nil"/>
              <w:right w:val="single" w:sz="4" w:space="0" w:color="auto"/>
            </w:tcBorders>
            <w:shd w:val="clear" w:color="auto" w:fill="FFFFFF" w:themeFill="background1"/>
            <w:hideMark/>
          </w:tcPr>
          <w:p w14:paraId="0A341293" w14:textId="6DCCD8DE"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AB94F2F" w14:textId="6E7975F2"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w:t>
            </w:r>
          </w:p>
        </w:tc>
        <w:tc>
          <w:tcPr>
            <w:tcW w:w="288" w:type="pct"/>
            <w:tcBorders>
              <w:top w:val="nil"/>
              <w:left w:val="nil"/>
              <w:bottom w:val="single" w:sz="4" w:space="0" w:color="auto"/>
              <w:right w:val="single" w:sz="4" w:space="0" w:color="auto"/>
            </w:tcBorders>
            <w:shd w:val="clear" w:color="auto" w:fill="FFFFFF" w:themeFill="background1"/>
          </w:tcPr>
          <w:p w14:paraId="5BD1176C"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317F1A20" w14:textId="7F7C5EE6"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1D49645"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13.5</w:t>
            </w:r>
          </w:p>
        </w:tc>
        <w:tc>
          <w:tcPr>
            <w:tcW w:w="1725" w:type="pct"/>
            <w:tcBorders>
              <w:top w:val="nil"/>
              <w:left w:val="nil"/>
              <w:bottom w:val="single" w:sz="4" w:space="0" w:color="auto"/>
              <w:right w:val="single" w:sz="4" w:space="0" w:color="auto"/>
            </w:tcBorders>
            <w:shd w:val="clear" w:color="auto" w:fill="FFFFFF" w:themeFill="background1"/>
            <w:hideMark/>
          </w:tcPr>
          <w:p w14:paraId="4395A098" w14:textId="7D3A9F55" w:rsidR="00541803" w:rsidRPr="003A2992" w:rsidRDefault="00541803" w:rsidP="00746541">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Véhicules et autre équipement (remorques, conteneurs citerne, GRV, etc)</w:t>
            </w:r>
          </w:p>
        </w:tc>
        <w:tc>
          <w:tcPr>
            <w:tcW w:w="95" w:type="pct"/>
            <w:tcBorders>
              <w:top w:val="nil"/>
              <w:left w:val="nil"/>
              <w:bottom w:val="nil"/>
              <w:right w:val="single" w:sz="4" w:space="0" w:color="auto"/>
            </w:tcBorders>
            <w:shd w:val="clear" w:color="auto" w:fill="FFFFFF" w:themeFill="background1"/>
            <w:hideMark/>
          </w:tcPr>
          <w:p w14:paraId="5E3EC4A7" w14:textId="00999AB0"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u w:val="single"/>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290B27EA" w14:textId="0AA322BA" w:rsidR="00541803" w:rsidRPr="003A2992" w:rsidRDefault="00541803" w:rsidP="00746541">
            <w:pPr>
              <w:spacing w:after="0" w:line="240" w:lineRule="auto"/>
              <w:rPr>
                <w:rFonts w:ascii="Calibri" w:eastAsia="Times New Roman" w:hAnsi="Calibri" w:cs="Calibri"/>
                <w:b/>
                <w:bCs/>
                <w:sz w:val="24"/>
                <w:szCs w:val="24"/>
                <w:u w:val="single"/>
                <w:lang w:val="fr-BE"/>
              </w:rPr>
            </w:pPr>
            <w:r w:rsidRPr="003A2992">
              <w:rPr>
                <w:rFonts w:ascii="Calibri" w:hAnsi="Calibri" w:cs="Calibri"/>
                <w:b/>
                <w:bCs/>
                <w:sz w:val="24"/>
                <w:szCs w:val="24"/>
                <w:u w:val="single"/>
                <w:lang w:val="fr-BE"/>
              </w:rPr>
              <w:t>Véhicules et autre équipement (remorques, conteneurs citerne, GRV, etc)</w:t>
            </w:r>
          </w:p>
        </w:tc>
        <w:tc>
          <w:tcPr>
            <w:tcW w:w="288" w:type="pct"/>
            <w:tcBorders>
              <w:top w:val="nil"/>
              <w:left w:val="nil"/>
              <w:bottom w:val="single" w:sz="4" w:space="0" w:color="auto"/>
              <w:right w:val="single" w:sz="4" w:space="0" w:color="auto"/>
            </w:tcBorders>
            <w:shd w:val="clear" w:color="auto" w:fill="FFFFFF" w:themeFill="background1"/>
          </w:tcPr>
          <w:p w14:paraId="6151A77F" w14:textId="77777777" w:rsidR="00541803" w:rsidRPr="003A2992" w:rsidRDefault="00541803" w:rsidP="00746541">
            <w:pPr>
              <w:spacing w:after="0" w:line="240" w:lineRule="auto"/>
              <w:rPr>
                <w:rFonts w:ascii="Calibri" w:hAnsi="Calibri" w:cs="Calibri"/>
                <w:b/>
                <w:bCs/>
                <w:sz w:val="24"/>
                <w:szCs w:val="24"/>
                <w:u w:val="single"/>
                <w:lang w:val="fr-BE"/>
              </w:rPr>
            </w:pPr>
          </w:p>
        </w:tc>
      </w:tr>
      <w:tr w:rsidR="00541803" w:rsidRPr="00BB0B63" w14:paraId="3B219628" w14:textId="14939C6A"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41A10F1" w14:textId="7777777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eastAsia="Times New Roman" w:hAnsi="Calibri" w:cs="Calibri"/>
                <w:sz w:val="24"/>
                <w:szCs w:val="24"/>
                <w:lang w:val="fr-BE"/>
              </w:rPr>
              <w:t> </w:t>
            </w:r>
          </w:p>
        </w:tc>
        <w:tc>
          <w:tcPr>
            <w:tcW w:w="1725" w:type="pct"/>
            <w:tcBorders>
              <w:top w:val="nil"/>
              <w:left w:val="nil"/>
              <w:bottom w:val="single" w:sz="4" w:space="0" w:color="auto"/>
              <w:right w:val="single" w:sz="4" w:space="0" w:color="auto"/>
            </w:tcBorders>
            <w:shd w:val="clear" w:color="auto" w:fill="FFFFFF" w:themeFill="background1"/>
            <w:hideMark/>
          </w:tcPr>
          <w:p w14:paraId="2708ED28" w14:textId="283956AC" w:rsidR="00541803" w:rsidRPr="003A2992" w:rsidRDefault="00541803" w:rsidP="00746541">
            <w:pPr>
              <w:spacing w:after="0" w:line="240" w:lineRule="auto"/>
              <w:rPr>
                <w:rFonts w:ascii="Calibri" w:eastAsia="Times New Roman" w:hAnsi="Calibri" w:cs="Calibri"/>
                <w:sz w:val="24"/>
                <w:szCs w:val="24"/>
                <w:u w:val="single"/>
                <w:lang w:val="fr-BE"/>
              </w:rPr>
            </w:pPr>
            <w:r w:rsidRPr="003A2992">
              <w:rPr>
                <w:rFonts w:ascii="Calibri" w:hAnsi="Calibri" w:cs="Calibri"/>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1C7ED7E6" w14:textId="46CFDE7C"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492D4727" w14:textId="5228B8B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Quand des véhicules/équipements opérationnels sont disponibles ou à proximité du site, l'auditeur doit inclure un contrôle par échantillonnage de quelques équipements durant l'inspection du site et toujours documenter dans le rapport les références de façon à ce que le lecteur ait une idée du type et du nombre de véhicules qui a été contrôlé.</w:t>
            </w:r>
          </w:p>
        </w:tc>
        <w:tc>
          <w:tcPr>
            <w:tcW w:w="288" w:type="pct"/>
            <w:tcBorders>
              <w:top w:val="nil"/>
              <w:left w:val="nil"/>
              <w:bottom w:val="single" w:sz="4" w:space="0" w:color="auto"/>
              <w:right w:val="single" w:sz="4" w:space="0" w:color="auto"/>
            </w:tcBorders>
            <w:shd w:val="clear" w:color="auto" w:fill="FFFFFF" w:themeFill="background1"/>
          </w:tcPr>
          <w:p w14:paraId="7DE449D9"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0C338110" w14:textId="39F204A4" w:rsidTr="00541803">
        <w:tblPrEx>
          <w:jc w:val="left"/>
        </w:tblPrEx>
        <w:trPr>
          <w:trHeight w:val="55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28A612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w:t>
            </w:r>
          </w:p>
        </w:tc>
        <w:tc>
          <w:tcPr>
            <w:tcW w:w="1725" w:type="pct"/>
            <w:tcBorders>
              <w:top w:val="nil"/>
              <w:left w:val="nil"/>
              <w:bottom w:val="single" w:sz="4" w:space="0" w:color="auto"/>
              <w:right w:val="single" w:sz="4" w:space="0" w:color="auto"/>
            </w:tcBorders>
            <w:shd w:val="clear" w:color="auto" w:fill="FFFFFF" w:themeFill="background1"/>
            <w:hideMark/>
          </w:tcPr>
          <w:p w14:paraId="61BE398F" w14:textId="4BD26E44"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points suivants sur les véhicules et l'équipement sont-ils dans un standard acceptable :</w:t>
            </w:r>
          </w:p>
        </w:tc>
        <w:tc>
          <w:tcPr>
            <w:tcW w:w="95" w:type="pct"/>
            <w:tcBorders>
              <w:top w:val="nil"/>
              <w:left w:val="nil"/>
              <w:bottom w:val="nil"/>
              <w:right w:val="single" w:sz="4" w:space="0" w:color="auto"/>
            </w:tcBorders>
            <w:shd w:val="clear" w:color="auto" w:fill="FFFFFF" w:themeFill="background1"/>
            <w:hideMark/>
          </w:tcPr>
          <w:p w14:paraId="59B310B8" w14:textId="5142BEFF"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459540A7" w14:textId="6A3FAF62"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A une certaine étape de l'évaluation, l'auditeur doit sélectionner au hasard deux ou plusieurs véhicules (dépend de la taille de la flotte en service)  et vérifier ces véhicules par rapport aux points listés.  Si possible, ces véhicules doivent être des véhicules de retour sur site après avoir accompli une commande, de cette façon, l'auditeur peut interviewer le conducteur et aussi inspecter le véhicule. Essayer de contrôler un autre camion que celui  préparé pour l'inspection.                                                                                                     L'auditeur demandera en début d'évaluation à être informé de l'arrivée d'un véhicule afin d'interroger le conducteur et inspecter le véhicule pour ensuite reporter son attention sur la suite du questionnaire. Dans les commentaires, l'auditeur indiquera le nombre de véhicules inspectés au cours de l'évaluation. Cette question n'est pas applicable pour les sociétés qui n'ont pas de conducteur en propre ou de sous-traitants totalement intégrés FIS.</w:t>
            </w:r>
          </w:p>
        </w:tc>
        <w:tc>
          <w:tcPr>
            <w:tcW w:w="288" w:type="pct"/>
            <w:tcBorders>
              <w:top w:val="nil"/>
              <w:left w:val="nil"/>
              <w:bottom w:val="single" w:sz="4" w:space="0" w:color="auto"/>
              <w:right w:val="single" w:sz="4" w:space="0" w:color="auto"/>
            </w:tcBorders>
            <w:shd w:val="clear" w:color="auto" w:fill="FFFFFF" w:themeFill="background1"/>
          </w:tcPr>
          <w:p w14:paraId="14A8D655"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2986C9DC" w14:textId="2C332AAF" w:rsidTr="00541803">
        <w:tblPrEx>
          <w:jc w:val="left"/>
        </w:tblPrEx>
        <w:trPr>
          <w:trHeight w:val="10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EEAED86"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13.5.1.a</w:t>
            </w:r>
          </w:p>
        </w:tc>
        <w:tc>
          <w:tcPr>
            <w:tcW w:w="1725" w:type="pct"/>
            <w:tcBorders>
              <w:top w:val="nil"/>
              <w:left w:val="nil"/>
              <w:bottom w:val="single" w:sz="4" w:space="0" w:color="auto"/>
              <w:right w:val="single" w:sz="4" w:space="0" w:color="auto"/>
            </w:tcBorders>
            <w:shd w:val="clear" w:color="auto" w:fill="FFFFFF" w:themeFill="background1"/>
            <w:hideMark/>
          </w:tcPr>
          <w:p w14:paraId="05A6F5B1" w14:textId="694F65BB" w:rsidR="00541803" w:rsidRPr="0012381D" w:rsidRDefault="00541803" w:rsidP="00746541">
            <w:pPr>
              <w:spacing w:after="0" w:line="240" w:lineRule="auto"/>
              <w:rPr>
                <w:rFonts w:ascii="Calibri" w:eastAsia="Times New Roman" w:hAnsi="Calibri" w:cs="Calibri"/>
                <w:sz w:val="24"/>
                <w:szCs w:val="24"/>
              </w:rPr>
            </w:pPr>
            <w:r w:rsidRPr="0012381D">
              <w:rPr>
                <w:rFonts w:ascii="Calibri" w:hAnsi="Calibri" w:cs="Calibri"/>
                <w:sz w:val="24"/>
                <w:szCs w:val="24"/>
              </w:rPr>
              <w:t xml:space="preserve">      - l'état des pneus ?</w:t>
            </w:r>
          </w:p>
        </w:tc>
        <w:tc>
          <w:tcPr>
            <w:tcW w:w="95" w:type="pct"/>
            <w:tcBorders>
              <w:top w:val="nil"/>
              <w:left w:val="nil"/>
              <w:bottom w:val="nil"/>
              <w:right w:val="single" w:sz="4" w:space="0" w:color="auto"/>
            </w:tcBorders>
            <w:shd w:val="clear" w:color="auto" w:fill="FFFFFF" w:themeFill="background1"/>
            <w:hideMark/>
          </w:tcPr>
          <w:p w14:paraId="712C29C4" w14:textId="32D3C44B" w:rsidR="00541803" w:rsidRPr="0012381D" w:rsidRDefault="00541803" w:rsidP="00746541">
            <w:pPr>
              <w:spacing w:after="0" w:line="240" w:lineRule="auto"/>
              <w:rPr>
                <w:rFonts w:ascii="Calibri" w:eastAsia="Times New Roman" w:hAnsi="Calibri" w:cs="Calibri"/>
                <w:b/>
                <w:bCs/>
                <w:sz w:val="24"/>
                <w:szCs w:val="24"/>
              </w:rPr>
            </w:pPr>
            <w:r w:rsidRPr="0012381D">
              <w:rPr>
                <w:rFonts w:ascii="Calibri" w:hAnsi="Calibri" w:cs="Calibri"/>
                <w:b/>
                <w:bCs/>
                <w:sz w:val="24"/>
                <w:szCs w:val="24"/>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464B3352" w14:textId="7DE94E10"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Outre les conditions générales, vérifier la sculpture des pneus et l'emploi de pneus rechapés.</w:t>
            </w:r>
          </w:p>
        </w:tc>
        <w:tc>
          <w:tcPr>
            <w:tcW w:w="288" w:type="pct"/>
            <w:tcBorders>
              <w:top w:val="nil"/>
              <w:left w:val="nil"/>
              <w:bottom w:val="single" w:sz="4" w:space="0" w:color="auto"/>
              <w:right w:val="single" w:sz="4" w:space="0" w:color="auto"/>
            </w:tcBorders>
            <w:shd w:val="clear" w:color="auto" w:fill="FFFFFF" w:themeFill="background1"/>
          </w:tcPr>
          <w:p w14:paraId="41F95111"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7B7A7A85" w14:textId="14A7DCAF"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2FABFFC"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13.5.1.b</w:t>
            </w:r>
          </w:p>
        </w:tc>
        <w:tc>
          <w:tcPr>
            <w:tcW w:w="1725" w:type="pct"/>
            <w:tcBorders>
              <w:top w:val="nil"/>
              <w:left w:val="nil"/>
              <w:bottom w:val="single" w:sz="4" w:space="0" w:color="auto"/>
              <w:right w:val="single" w:sz="4" w:space="0" w:color="auto"/>
            </w:tcBorders>
            <w:shd w:val="clear" w:color="auto" w:fill="FFFFFF" w:themeFill="background1"/>
            <w:hideMark/>
          </w:tcPr>
          <w:p w14:paraId="58A3EFD3" w14:textId="05B04131"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la documentation dans la cabine ?</w:t>
            </w:r>
          </w:p>
        </w:tc>
        <w:tc>
          <w:tcPr>
            <w:tcW w:w="95" w:type="pct"/>
            <w:tcBorders>
              <w:top w:val="nil"/>
              <w:left w:val="nil"/>
              <w:bottom w:val="nil"/>
              <w:right w:val="single" w:sz="4" w:space="0" w:color="auto"/>
            </w:tcBorders>
            <w:shd w:val="clear" w:color="auto" w:fill="FFFFFF" w:themeFill="background1"/>
            <w:hideMark/>
          </w:tcPr>
          <w:p w14:paraId="24346438" w14:textId="008CC70A"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8F587C5" w14:textId="60E2CDFB"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Les documents requis sont-ils à portée de main et le conducteur est-il familier de leur contenu ?</w:t>
            </w:r>
          </w:p>
        </w:tc>
        <w:tc>
          <w:tcPr>
            <w:tcW w:w="288" w:type="pct"/>
            <w:tcBorders>
              <w:top w:val="nil"/>
              <w:left w:val="nil"/>
              <w:bottom w:val="single" w:sz="4" w:space="0" w:color="auto"/>
              <w:right w:val="single" w:sz="4" w:space="0" w:color="auto"/>
            </w:tcBorders>
            <w:shd w:val="clear" w:color="auto" w:fill="FFFFFF" w:themeFill="background1"/>
          </w:tcPr>
          <w:p w14:paraId="06C9E172"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3D798A63" w14:textId="09DA8AEA"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4BB295E"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13.5.1.c</w:t>
            </w:r>
          </w:p>
        </w:tc>
        <w:tc>
          <w:tcPr>
            <w:tcW w:w="1725" w:type="pct"/>
            <w:tcBorders>
              <w:top w:val="nil"/>
              <w:left w:val="nil"/>
              <w:bottom w:val="single" w:sz="4" w:space="0" w:color="auto"/>
              <w:right w:val="single" w:sz="4" w:space="0" w:color="auto"/>
            </w:tcBorders>
            <w:shd w:val="clear" w:color="auto" w:fill="FFFFFF" w:themeFill="background1"/>
            <w:hideMark/>
          </w:tcPr>
          <w:p w14:paraId="3B2EC81A" w14:textId="74A4C7D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 xml:space="preserve">      -  l'état des systèmes d'arrimage de chargement ?</w:t>
            </w:r>
          </w:p>
        </w:tc>
        <w:tc>
          <w:tcPr>
            <w:tcW w:w="95" w:type="pct"/>
            <w:tcBorders>
              <w:top w:val="nil"/>
              <w:left w:val="nil"/>
              <w:bottom w:val="nil"/>
              <w:right w:val="single" w:sz="4" w:space="0" w:color="auto"/>
            </w:tcBorders>
            <w:shd w:val="clear" w:color="auto" w:fill="FFFFFF" w:themeFill="background1"/>
            <w:hideMark/>
          </w:tcPr>
          <w:p w14:paraId="0CBF55D4" w14:textId="671E3410"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Calibri"/>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234C6B54" w14:textId="46465FBF"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Calibri"/>
                <w:sz w:val="24"/>
                <w:szCs w:val="24"/>
                <w:lang w:val="fr-BE"/>
              </w:rPr>
              <w:t>Vérifier également la connaissance du conducteur sur la sécurisation du chargement. Vérifier les filets et les dispositifs d'ancrage et vérifier que les sangles/courroies utilisées sont suffisantes</w:t>
            </w:r>
          </w:p>
        </w:tc>
        <w:tc>
          <w:tcPr>
            <w:tcW w:w="288" w:type="pct"/>
            <w:tcBorders>
              <w:top w:val="nil"/>
              <w:left w:val="nil"/>
              <w:bottom w:val="single" w:sz="4" w:space="0" w:color="auto"/>
              <w:right w:val="single" w:sz="4" w:space="0" w:color="auto"/>
            </w:tcBorders>
            <w:shd w:val="clear" w:color="auto" w:fill="FFFFFF" w:themeFill="background1"/>
          </w:tcPr>
          <w:p w14:paraId="200FE4D6" w14:textId="77777777" w:rsidR="00541803" w:rsidRPr="003A2992" w:rsidRDefault="00541803" w:rsidP="00746541">
            <w:pPr>
              <w:spacing w:after="0" w:line="240" w:lineRule="auto"/>
              <w:rPr>
                <w:rFonts w:ascii="Calibri" w:hAnsi="Calibri" w:cs="Calibri"/>
                <w:sz w:val="24"/>
                <w:szCs w:val="24"/>
                <w:lang w:val="fr-BE"/>
              </w:rPr>
            </w:pPr>
          </w:p>
        </w:tc>
      </w:tr>
      <w:tr w:rsidR="00541803" w:rsidRPr="00BB0B63" w14:paraId="75904381" w14:textId="1CCAB791" w:rsidTr="00541803">
        <w:tblPrEx>
          <w:jc w:val="left"/>
        </w:tblPrEx>
        <w:trPr>
          <w:trHeight w:val="126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ABECA4F" w14:textId="77777777" w:rsidR="00541803" w:rsidRPr="001C5E49" w:rsidRDefault="00541803" w:rsidP="00746541">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14</w:t>
            </w:r>
          </w:p>
        </w:tc>
        <w:tc>
          <w:tcPr>
            <w:tcW w:w="1725" w:type="pct"/>
            <w:tcBorders>
              <w:top w:val="nil"/>
              <w:left w:val="nil"/>
              <w:bottom w:val="single" w:sz="4" w:space="0" w:color="auto"/>
              <w:right w:val="single" w:sz="4" w:space="0" w:color="auto"/>
            </w:tcBorders>
            <w:shd w:val="clear" w:color="auto" w:fill="FFFFFF" w:themeFill="background1"/>
            <w:hideMark/>
          </w:tcPr>
          <w:p w14:paraId="04642A72" w14:textId="51D15EF1" w:rsidR="00541803" w:rsidRPr="003A2992" w:rsidRDefault="00541803" w:rsidP="00746541">
            <w:pPr>
              <w:spacing w:after="0" w:line="240" w:lineRule="auto"/>
              <w:rPr>
                <w:rFonts w:ascii="Calibri" w:eastAsia="Times New Roman" w:hAnsi="Calibri" w:cs="Calibri"/>
                <w:b/>
                <w:bCs/>
                <w:sz w:val="32"/>
                <w:szCs w:val="32"/>
                <w:u w:val="single"/>
                <w:lang w:val="fr-BE"/>
              </w:rPr>
            </w:pPr>
            <w:r w:rsidRPr="003A2992">
              <w:rPr>
                <w:rFonts w:ascii="Calibri" w:hAnsi="Calibri" w:cs="Arial"/>
                <w:b/>
                <w:bCs/>
                <w:sz w:val="32"/>
                <w:szCs w:val="32"/>
                <w:u w:val="single"/>
                <w:lang w:val="fr-BE"/>
              </w:rPr>
              <w:t>Pratiques de manutention produits pour l'alimentation humaine, matériaux à contact alimentaire et aliments pour animaux</w:t>
            </w:r>
          </w:p>
        </w:tc>
        <w:tc>
          <w:tcPr>
            <w:tcW w:w="95" w:type="pct"/>
            <w:tcBorders>
              <w:top w:val="nil"/>
              <w:left w:val="nil"/>
              <w:bottom w:val="nil"/>
              <w:right w:val="single" w:sz="4" w:space="0" w:color="auto"/>
            </w:tcBorders>
            <w:shd w:val="clear" w:color="auto" w:fill="FFFFFF" w:themeFill="background1"/>
            <w:hideMark/>
          </w:tcPr>
          <w:p w14:paraId="11BD00B4" w14:textId="36016CD7" w:rsidR="00541803" w:rsidRPr="003A2992" w:rsidRDefault="00541803" w:rsidP="00746541">
            <w:pPr>
              <w:spacing w:after="0" w:line="240" w:lineRule="auto"/>
              <w:rPr>
                <w:rFonts w:ascii="Calibri" w:eastAsia="Times New Roman" w:hAnsi="Calibri" w:cs="Calibri"/>
                <w:b/>
                <w:bCs/>
                <w:sz w:val="32"/>
                <w:szCs w:val="32"/>
                <w:lang w:val="fr-BE"/>
              </w:rPr>
            </w:pPr>
            <w:r w:rsidRPr="003A2992">
              <w:rPr>
                <w:rFonts w:ascii="Calibri" w:hAnsi="Calibri" w:cs="Arial"/>
                <w:b/>
                <w:bCs/>
                <w:sz w:val="32"/>
                <w:szCs w:val="32"/>
                <w:u w:val="single"/>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1AD0B017" w14:textId="32C210A8" w:rsidR="00541803" w:rsidRPr="003A2992" w:rsidRDefault="00541803" w:rsidP="00746541">
            <w:pPr>
              <w:spacing w:after="0" w:line="240" w:lineRule="auto"/>
              <w:rPr>
                <w:rFonts w:ascii="Calibri" w:eastAsia="Times New Roman" w:hAnsi="Calibri" w:cs="Calibri"/>
                <w:b/>
                <w:bCs/>
                <w:sz w:val="32"/>
                <w:szCs w:val="32"/>
                <w:u w:val="single"/>
                <w:lang w:val="fr-BE"/>
              </w:rPr>
            </w:pPr>
            <w:r w:rsidRPr="003A2992">
              <w:rPr>
                <w:rFonts w:ascii="Calibri" w:hAnsi="Calibri" w:cs="Arial"/>
                <w:b/>
                <w:bCs/>
                <w:sz w:val="32"/>
                <w:szCs w:val="32"/>
                <w:u w:val="single"/>
                <w:lang w:val="fr-BE"/>
              </w:rPr>
              <w:t>Pratiques de manutention produits pour l'alimentation humaine, matériaux à contact alimentaire et aliments pour animaux</w:t>
            </w:r>
          </w:p>
        </w:tc>
        <w:tc>
          <w:tcPr>
            <w:tcW w:w="288" w:type="pct"/>
            <w:tcBorders>
              <w:top w:val="nil"/>
              <w:left w:val="nil"/>
              <w:bottom w:val="single" w:sz="4" w:space="0" w:color="auto"/>
              <w:right w:val="single" w:sz="4" w:space="0" w:color="auto"/>
            </w:tcBorders>
            <w:shd w:val="clear" w:color="auto" w:fill="FFFFFF" w:themeFill="background1"/>
          </w:tcPr>
          <w:p w14:paraId="27F0F6A4" w14:textId="77777777" w:rsidR="00541803" w:rsidRPr="003A2992" w:rsidRDefault="00541803" w:rsidP="00746541">
            <w:pPr>
              <w:spacing w:after="0" w:line="240" w:lineRule="auto"/>
              <w:rPr>
                <w:rFonts w:ascii="Calibri" w:hAnsi="Calibri" w:cs="Arial"/>
                <w:b/>
                <w:bCs/>
                <w:sz w:val="32"/>
                <w:szCs w:val="32"/>
                <w:u w:val="single"/>
                <w:lang w:val="fr-BE"/>
              </w:rPr>
            </w:pPr>
          </w:p>
        </w:tc>
      </w:tr>
      <w:tr w:rsidR="00541803" w:rsidRPr="00BB0B63" w14:paraId="0D877609" w14:textId="6232B78F"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A7A90A4"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14.1.</w:t>
            </w:r>
          </w:p>
        </w:tc>
        <w:tc>
          <w:tcPr>
            <w:tcW w:w="1725" w:type="pct"/>
            <w:tcBorders>
              <w:top w:val="nil"/>
              <w:left w:val="nil"/>
              <w:bottom w:val="single" w:sz="4" w:space="0" w:color="auto"/>
              <w:right w:val="single" w:sz="4" w:space="0" w:color="auto"/>
            </w:tcBorders>
            <w:shd w:val="clear" w:color="auto" w:fill="FFFFFF" w:themeFill="background1"/>
            <w:hideMark/>
          </w:tcPr>
          <w:p w14:paraId="0B0BC942" w14:textId="2B678DD3"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Est-ce que la société applique les principes du GMP, GMP+ et /ou HACCP aux opérations ?</w:t>
            </w:r>
          </w:p>
        </w:tc>
        <w:tc>
          <w:tcPr>
            <w:tcW w:w="95" w:type="pct"/>
            <w:tcBorders>
              <w:top w:val="nil"/>
              <w:left w:val="nil"/>
              <w:bottom w:val="nil"/>
              <w:right w:val="single" w:sz="4" w:space="0" w:color="auto"/>
            </w:tcBorders>
            <w:shd w:val="clear" w:color="auto" w:fill="FFFFFF" w:themeFill="background1"/>
            <w:hideMark/>
          </w:tcPr>
          <w:p w14:paraId="5E34AF1C" w14:textId="4DD747F2"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262E9F9D" w14:textId="4E02F74D"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Est-ce que la société applique les principes du GMP, GMP+ et /ou HACCP aux opérations ?</w:t>
            </w:r>
          </w:p>
        </w:tc>
        <w:tc>
          <w:tcPr>
            <w:tcW w:w="288" w:type="pct"/>
            <w:tcBorders>
              <w:top w:val="nil"/>
              <w:left w:val="nil"/>
              <w:bottom w:val="single" w:sz="4" w:space="0" w:color="auto"/>
              <w:right w:val="single" w:sz="4" w:space="0" w:color="auto"/>
            </w:tcBorders>
            <w:shd w:val="clear" w:color="auto" w:fill="FFFFFF" w:themeFill="background1"/>
          </w:tcPr>
          <w:p w14:paraId="4EB8DBD0" w14:textId="77777777" w:rsidR="00541803" w:rsidRPr="003A2992" w:rsidRDefault="00541803" w:rsidP="00746541">
            <w:pPr>
              <w:spacing w:after="0" w:line="240" w:lineRule="auto"/>
              <w:rPr>
                <w:rFonts w:ascii="Calibri" w:hAnsi="Calibri" w:cs="Arial"/>
                <w:b/>
                <w:bCs/>
                <w:sz w:val="24"/>
                <w:szCs w:val="24"/>
                <w:lang w:val="fr-BE"/>
              </w:rPr>
            </w:pPr>
          </w:p>
        </w:tc>
      </w:tr>
      <w:tr w:rsidR="00541803" w:rsidRPr="00BB0B63" w14:paraId="22A742B4" w14:textId="24D5A5DD"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0C800ED" w14:textId="77777777"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eastAsia="Times New Roman" w:hAnsi="Calibri" w:cs="Calibri"/>
                <w:b/>
                <w:bCs/>
                <w:sz w:val="24"/>
                <w:szCs w:val="24"/>
                <w:lang w:val="fr-BE"/>
              </w:rPr>
              <w:t> </w:t>
            </w:r>
          </w:p>
        </w:tc>
        <w:tc>
          <w:tcPr>
            <w:tcW w:w="1725" w:type="pct"/>
            <w:tcBorders>
              <w:top w:val="nil"/>
              <w:left w:val="nil"/>
              <w:bottom w:val="single" w:sz="4" w:space="0" w:color="auto"/>
              <w:right w:val="single" w:sz="4" w:space="0" w:color="auto"/>
            </w:tcBorders>
            <w:shd w:val="clear" w:color="auto" w:fill="FFFFFF" w:themeFill="background1"/>
            <w:hideMark/>
          </w:tcPr>
          <w:p w14:paraId="33D84CC7" w14:textId="4B29A614"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sz w:val="24"/>
                <w:szCs w:val="24"/>
                <w:lang w:val="fr-BE"/>
              </w:rPr>
              <w:t> </w:t>
            </w:r>
          </w:p>
        </w:tc>
        <w:tc>
          <w:tcPr>
            <w:tcW w:w="95" w:type="pct"/>
            <w:tcBorders>
              <w:top w:val="nil"/>
              <w:left w:val="nil"/>
              <w:bottom w:val="nil"/>
              <w:right w:val="single" w:sz="4" w:space="0" w:color="auto"/>
            </w:tcBorders>
            <w:shd w:val="clear" w:color="auto" w:fill="FFFFFF" w:themeFill="background1"/>
            <w:hideMark/>
          </w:tcPr>
          <w:p w14:paraId="0C064F7A" w14:textId="694F7133"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6923C559" w14:textId="127DEF33" w:rsidR="00541803" w:rsidRPr="003A2992" w:rsidRDefault="00541803" w:rsidP="00746541">
            <w:pPr>
              <w:spacing w:after="0" w:line="240" w:lineRule="auto"/>
              <w:rPr>
                <w:rFonts w:ascii="Calibri" w:eastAsia="Times New Roman" w:hAnsi="Calibri" w:cs="Calibri"/>
                <w:b/>
                <w:bCs/>
                <w:sz w:val="24"/>
                <w:szCs w:val="24"/>
                <w:lang w:val="fr-BE"/>
              </w:rPr>
            </w:pPr>
          </w:p>
        </w:tc>
        <w:tc>
          <w:tcPr>
            <w:tcW w:w="288" w:type="pct"/>
            <w:tcBorders>
              <w:top w:val="nil"/>
              <w:left w:val="nil"/>
              <w:bottom w:val="single" w:sz="4" w:space="0" w:color="auto"/>
              <w:right w:val="single" w:sz="4" w:space="0" w:color="auto"/>
            </w:tcBorders>
            <w:shd w:val="clear" w:color="auto" w:fill="FFFFFF" w:themeFill="background1"/>
          </w:tcPr>
          <w:p w14:paraId="3348C6F5" w14:textId="77777777" w:rsidR="00541803" w:rsidRPr="003A2992" w:rsidRDefault="00541803" w:rsidP="00746541">
            <w:pPr>
              <w:spacing w:after="0" w:line="240" w:lineRule="auto"/>
              <w:rPr>
                <w:rFonts w:ascii="Calibri" w:eastAsia="Times New Roman" w:hAnsi="Calibri" w:cs="Calibri"/>
                <w:b/>
                <w:bCs/>
                <w:sz w:val="24"/>
                <w:szCs w:val="24"/>
                <w:lang w:val="fr-BE"/>
              </w:rPr>
            </w:pPr>
          </w:p>
        </w:tc>
      </w:tr>
      <w:tr w:rsidR="00541803" w:rsidRPr="00BB0B63" w14:paraId="0BE8C2AA" w14:textId="0A057D46" w:rsidTr="00541803">
        <w:tblPrEx>
          <w:jc w:val="left"/>
        </w:tblPrEx>
        <w:trPr>
          <w:trHeight w:val="270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5B6C8BD"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w:t>
            </w:r>
          </w:p>
        </w:tc>
        <w:tc>
          <w:tcPr>
            <w:tcW w:w="1725" w:type="pct"/>
            <w:tcBorders>
              <w:top w:val="nil"/>
              <w:left w:val="nil"/>
              <w:bottom w:val="single" w:sz="4" w:space="0" w:color="auto"/>
              <w:right w:val="single" w:sz="4" w:space="0" w:color="auto"/>
            </w:tcBorders>
            <w:shd w:val="clear" w:color="auto" w:fill="FFFFFF" w:themeFill="background1"/>
            <w:hideMark/>
          </w:tcPr>
          <w:p w14:paraId="503FA9DD" w14:textId="4DAA0829"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Est-ce que les principes de GMP/GMP+/ HACCP (ou similaire) font partie du système qualité ?</w:t>
            </w:r>
          </w:p>
        </w:tc>
        <w:tc>
          <w:tcPr>
            <w:tcW w:w="95" w:type="pct"/>
            <w:tcBorders>
              <w:top w:val="nil"/>
              <w:left w:val="nil"/>
              <w:bottom w:val="nil"/>
              <w:right w:val="single" w:sz="4" w:space="0" w:color="auto"/>
            </w:tcBorders>
            <w:shd w:val="clear" w:color="auto" w:fill="FFFFFF" w:themeFill="background1"/>
            <w:hideMark/>
          </w:tcPr>
          <w:p w14:paraId="35646DC2" w14:textId="3D090D85"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xml:space="preserve">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68D38996" w14:textId="22F7DAD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si le manuel qualité, les procédures de fonctionnement standard et d'autres documents contiennent des chapitres ou des parties avec des références aux GMP/normes HACCP (ou normes similaires comme FEMAS (Flavour and Extract Manufacturers Association of the United States), FAMI/QS (European Feed Additives and Premixtures Quality System)). Un commentaire de l'évaluateur est nécessaire. Quelle norme a été prise en compte lorsque les principes GMP/HACCP ont été mis en œuvre par la société évaluée ? Par exemple, société évaluée de transports de produits pour l'alimentation animale seulement. Commentaire: La société a mis en œuvre les principes HACCP selon la Directive EU183/2005</w:t>
            </w:r>
          </w:p>
        </w:tc>
        <w:tc>
          <w:tcPr>
            <w:tcW w:w="288" w:type="pct"/>
            <w:tcBorders>
              <w:top w:val="nil"/>
              <w:left w:val="nil"/>
              <w:bottom w:val="single" w:sz="4" w:space="0" w:color="auto"/>
              <w:right w:val="single" w:sz="4" w:space="0" w:color="auto"/>
            </w:tcBorders>
            <w:shd w:val="clear" w:color="auto" w:fill="FFFFFF" w:themeFill="background1"/>
          </w:tcPr>
          <w:p w14:paraId="0FA398DC" w14:textId="77777777" w:rsidR="00541803" w:rsidRPr="003A2992" w:rsidRDefault="00541803" w:rsidP="00746541">
            <w:pPr>
              <w:spacing w:after="0" w:line="240" w:lineRule="auto"/>
              <w:rPr>
                <w:rFonts w:ascii="Calibri" w:hAnsi="Calibri" w:cs="Arial"/>
                <w:sz w:val="24"/>
                <w:szCs w:val="24"/>
                <w:lang w:val="fr-BE"/>
              </w:rPr>
            </w:pPr>
          </w:p>
        </w:tc>
      </w:tr>
      <w:tr w:rsidR="00541803" w:rsidRPr="00BB0B63" w14:paraId="6BD40EBF" w14:textId="122BECC4"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B80A5F5"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14.1.2</w:t>
            </w:r>
          </w:p>
        </w:tc>
        <w:tc>
          <w:tcPr>
            <w:tcW w:w="1725" w:type="pct"/>
            <w:tcBorders>
              <w:top w:val="nil"/>
              <w:left w:val="nil"/>
              <w:bottom w:val="single" w:sz="4" w:space="0" w:color="auto"/>
              <w:right w:val="single" w:sz="4" w:space="0" w:color="auto"/>
            </w:tcBorders>
            <w:shd w:val="clear" w:color="auto" w:fill="FFFFFF" w:themeFill="background1"/>
            <w:hideMark/>
          </w:tcPr>
          <w:p w14:paraId="116B9CAC" w14:textId="401B7E2D"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Y a-t-il une procédure écrite adaptée de prévention de la contamination et de la dégradation mise en oeuvre et fondée sur une évaluation des risques ?</w:t>
            </w:r>
          </w:p>
        </w:tc>
        <w:tc>
          <w:tcPr>
            <w:tcW w:w="95" w:type="pct"/>
            <w:tcBorders>
              <w:top w:val="nil"/>
              <w:left w:val="nil"/>
              <w:bottom w:val="nil"/>
              <w:right w:val="single" w:sz="4" w:space="0" w:color="auto"/>
            </w:tcBorders>
            <w:shd w:val="clear" w:color="auto" w:fill="FFFFFF" w:themeFill="background1"/>
            <w:hideMark/>
          </w:tcPr>
          <w:p w14:paraId="68661EEA" w14:textId="7B0E03BF"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30BCEC32" w14:textId="5AC008D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sz w:val="24"/>
                <w:szCs w:val="24"/>
                <w:lang w:val="fr-BE"/>
              </w:rPr>
              <w:t>Vérifier si une évaluation des risques pour la contamination et la dégradation potentielle est en place en association avec des procédures de prévention de la contamination. Vérifier si ces procédures et leur mise en oeuvre permettent de garantir un niveau de risque acceptable</w:t>
            </w:r>
          </w:p>
        </w:tc>
        <w:tc>
          <w:tcPr>
            <w:tcW w:w="288" w:type="pct"/>
            <w:tcBorders>
              <w:top w:val="nil"/>
              <w:left w:val="nil"/>
              <w:bottom w:val="single" w:sz="4" w:space="0" w:color="auto"/>
              <w:right w:val="single" w:sz="4" w:space="0" w:color="auto"/>
            </w:tcBorders>
            <w:shd w:val="clear" w:color="auto" w:fill="FFFFFF" w:themeFill="background1"/>
          </w:tcPr>
          <w:p w14:paraId="3A26E190" w14:textId="77777777" w:rsidR="00541803" w:rsidRPr="003A2992" w:rsidRDefault="00541803" w:rsidP="00746541">
            <w:pPr>
              <w:spacing w:after="0" w:line="240" w:lineRule="auto"/>
              <w:rPr>
                <w:rFonts w:ascii="Calibri" w:hAnsi="Calibri" w:cs="Arial"/>
                <w:sz w:val="24"/>
                <w:szCs w:val="24"/>
                <w:lang w:val="fr-BE"/>
              </w:rPr>
            </w:pPr>
          </w:p>
        </w:tc>
      </w:tr>
      <w:tr w:rsidR="00541803" w:rsidRPr="00BB0B63" w14:paraId="233ED6A3" w14:textId="00A81A4C" w:rsidTr="00541803">
        <w:tblPrEx>
          <w:jc w:val="left"/>
        </w:tblPrEx>
        <w:trPr>
          <w:trHeight w:val="229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146B5D0"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14.1.3</w:t>
            </w:r>
          </w:p>
        </w:tc>
        <w:tc>
          <w:tcPr>
            <w:tcW w:w="1725" w:type="pct"/>
            <w:tcBorders>
              <w:top w:val="nil"/>
              <w:left w:val="nil"/>
              <w:bottom w:val="single" w:sz="4" w:space="0" w:color="auto"/>
              <w:right w:val="single" w:sz="4" w:space="0" w:color="auto"/>
            </w:tcBorders>
            <w:shd w:val="clear" w:color="auto" w:fill="FFFFFF" w:themeFill="background1"/>
            <w:hideMark/>
          </w:tcPr>
          <w:p w14:paraId="50B9D34A" w14:textId="19DD3784"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lang w:val="fr-BE"/>
              </w:rPr>
              <w:t>Est-ce que la procédure de gestion du changement prend en compte l'impact des changements sur la qualité du produit final, sur la performance, sur la composition et l'état de conformité à la réglementation ?</w:t>
            </w:r>
          </w:p>
        </w:tc>
        <w:tc>
          <w:tcPr>
            <w:tcW w:w="95" w:type="pct"/>
            <w:tcBorders>
              <w:top w:val="nil"/>
              <w:left w:val="nil"/>
              <w:bottom w:val="nil"/>
              <w:right w:val="single" w:sz="4" w:space="0" w:color="auto"/>
            </w:tcBorders>
            <w:shd w:val="clear" w:color="auto" w:fill="FFFFFF" w:themeFill="background1"/>
            <w:hideMark/>
          </w:tcPr>
          <w:p w14:paraId="03EB98DA" w14:textId="72434273" w:rsidR="00541803" w:rsidRPr="003A2992" w:rsidRDefault="00541803" w:rsidP="00746541">
            <w:pPr>
              <w:spacing w:after="0" w:line="240" w:lineRule="auto"/>
              <w:rPr>
                <w:rFonts w:ascii="Calibri" w:eastAsia="Times New Roman" w:hAnsi="Calibri" w:cs="Calibri"/>
                <w:b/>
                <w:bCs/>
                <w:sz w:val="24"/>
                <w:szCs w:val="24"/>
                <w:lang w:val="fr-BE"/>
              </w:rPr>
            </w:pPr>
            <w:r w:rsidRPr="003A2992">
              <w:rPr>
                <w:rFonts w:ascii="Calibri" w:hAnsi="Calibri" w:cs="Arial"/>
                <w:b/>
                <w:bCs/>
                <w:lang w:val="fr-BE"/>
              </w:rPr>
              <w:t> </w:t>
            </w:r>
          </w:p>
        </w:tc>
        <w:tc>
          <w:tcPr>
            <w:tcW w:w="2500" w:type="pct"/>
            <w:gridSpan w:val="2"/>
            <w:tcBorders>
              <w:top w:val="nil"/>
              <w:left w:val="nil"/>
              <w:bottom w:val="single" w:sz="4" w:space="0" w:color="auto"/>
              <w:right w:val="single" w:sz="4" w:space="0" w:color="auto"/>
            </w:tcBorders>
            <w:shd w:val="clear" w:color="auto" w:fill="FFFFFF" w:themeFill="background1"/>
            <w:hideMark/>
          </w:tcPr>
          <w:p w14:paraId="005383F1" w14:textId="4994ABD7" w:rsidR="00541803" w:rsidRPr="003A2992" w:rsidRDefault="00541803" w:rsidP="00746541">
            <w:pPr>
              <w:spacing w:after="0" w:line="240" w:lineRule="auto"/>
              <w:rPr>
                <w:rFonts w:ascii="Calibri" w:eastAsia="Times New Roman" w:hAnsi="Calibri" w:cs="Calibri"/>
                <w:sz w:val="24"/>
                <w:szCs w:val="24"/>
                <w:lang w:val="fr-BE"/>
              </w:rPr>
            </w:pPr>
            <w:r w:rsidRPr="003A2992">
              <w:rPr>
                <w:rFonts w:ascii="Calibri" w:hAnsi="Calibri" w:cs="Arial"/>
                <w:lang w:val="fr-BE"/>
              </w:rPr>
              <w:t xml:space="preserve">Vérifier si la procédure 3management du changement" prend en compte ces questions, y compris l'influence potentielle sur la qualité pour les produits alimentaires. Reportez-vous aux directives concernant la gestion du changement: "Gérer le changement dans une chaîne d'approvisionnement de produits chimiques": </w:t>
            </w:r>
            <w:r w:rsidRPr="003A2992">
              <w:rPr>
                <w:rFonts w:ascii="Calibri" w:hAnsi="Calibri" w:cs="Arial"/>
                <w:sz w:val="24"/>
                <w:szCs w:val="24"/>
                <w:lang w:val="fr-BE"/>
              </w:rPr>
              <w:t> </w:t>
            </w:r>
            <w:hyperlink r:id="rId34" w:history="1">
              <w:r w:rsidRPr="003A2992">
                <w:rPr>
                  <w:rStyle w:val="Lienhypertexte"/>
                  <w:rFonts w:ascii="Calibri" w:eastAsia="Times New Roman" w:hAnsi="Calibri" w:cs="Calibri"/>
                  <w:sz w:val="24"/>
                  <w:szCs w:val="24"/>
                  <w:lang w:val="fr-BE"/>
                </w:rPr>
                <w:t>https://cefic.org/library-item/guidelines-for-managing-change-in-a-chemicals-supply-chain</w:t>
              </w:r>
            </w:hyperlink>
            <w:r w:rsidRPr="003A2992">
              <w:rPr>
                <w:rFonts w:ascii="Calibri" w:eastAsia="Times New Roman" w:hAnsi="Calibri" w:cs="Calibri"/>
                <w:sz w:val="24"/>
                <w:szCs w:val="24"/>
                <w:lang w:val="fr-BE"/>
              </w:rPr>
              <w:t xml:space="preserve">  </w:t>
            </w:r>
            <w:r w:rsidRPr="003A2992">
              <w:rPr>
                <w:rFonts w:ascii="Calibri" w:hAnsi="Calibri" w:cs="Arial"/>
                <w:lang w:val="fr-BE"/>
              </w:rPr>
              <w:t>ou équivalent.</w:t>
            </w:r>
            <w:r w:rsidRPr="003A2992">
              <w:rPr>
                <w:rFonts w:ascii="Calibri" w:hAnsi="Calibri" w:cs="Arial"/>
                <w:lang w:val="fr-BE"/>
              </w:rPr>
              <w:br/>
              <w:t>Rechercher les enregistrements de l'évaluation des risques comme indiqué dans la section 5 de la directive ou équivalent</w:t>
            </w:r>
          </w:p>
        </w:tc>
        <w:tc>
          <w:tcPr>
            <w:tcW w:w="288" w:type="pct"/>
            <w:tcBorders>
              <w:top w:val="nil"/>
              <w:left w:val="nil"/>
              <w:bottom w:val="single" w:sz="4" w:space="0" w:color="auto"/>
              <w:right w:val="single" w:sz="4" w:space="0" w:color="auto"/>
            </w:tcBorders>
            <w:shd w:val="clear" w:color="auto" w:fill="FFFFFF" w:themeFill="background1"/>
          </w:tcPr>
          <w:p w14:paraId="4C0585F0" w14:textId="77777777" w:rsidR="00541803" w:rsidRPr="003A2992" w:rsidRDefault="00541803" w:rsidP="00746541">
            <w:pPr>
              <w:spacing w:after="0" w:line="240" w:lineRule="auto"/>
              <w:rPr>
                <w:rFonts w:ascii="Calibri" w:hAnsi="Calibri" w:cs="Arial"/>
                <w:lang w:val="fr-BE"/>
              </w:rPr>
            </w:pPr>
          </w:p>
        </w:tc>
      </w:tr>
      <w:tr w:rsidR="00541803" w:rsidRPr="00BB0B63" w14:paraId="55788998" w14:textId="0AF0281A"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CBCFF5C" w14:textId="77777777" w:rsidR="00541803" w:rsidRPr="001C5E49" w:rsidRDefault="00541803" w:rsidP="00746541">
            <w:pPr>
              <w:spacing w:after="0" w:line="240" w:lineRule="auto"/>
              <w:rPr>
                <w:rFonts w:ascii="Calibri" w:eastAsia="Times New Roman" w:hAnsi="Calibri" w:cs="Calibri"/>
                <w:b/>
                <w:bCs/>
                <w:sz w:val="24"/>
                <w:szCs w:val="24"/>
              </w:rPr>
            </w:pPr>
            <w:bookmarkStart w:id="9" w:name="Doesthecompanyspersonnelpolicycomply" w:colFirst="1" w:colLast="1"/>
            <w:r w:rsidRPr="001C5E49">
              <w:rPr>
                <w:rFonts w:ascii="Calibri" w:eastAsia="Times New Roman" w:hAnsi="Calibri" w:cs="Calibri"/>
                <w:b/>
                <w:bCs/>
                <w:sz w:val="24"/>
                <w:szCs w:val="24"/>
              </w:rPr>
              <w:t>14.2.</w:t>
            </w:r>
          </w:p>
        </w:tc>
        <w:tc>
          <w:tcPr>
            <w:tcW w:w="1725" w:type="pct"/>
            <w:tcBorders>
              <w:top w:val="single" w:sz="4" w:space="0" w:color="auto"/>
              <w:left w:val="single" w:sz="4" w:space="0" w:color="auto"/>
              <w:bottom w:val="single" w:sz="4" w:space="0" w:color="auto"/>
              <w:right w:val="single" w:sz="4" w:space="0" w:color="auto"/>
            </w:tcBorders>
            <w:shd w:val="clear" w:color="000000" w:fill="FFFFFF"/>
            <w:hideMark/>
          </w:tcPr>
          <w:p w14:paraId="399D4596" w14:textId="2A72D4E2"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Est-ce que la politique du personnel de la société est conforme aux exigences particulières pour la manipulation des produits pour l'alimentation humaine, les matériaux à contact alimentaire et des produits d'alimentation animale ?</w:t>
            </w:r>
          </w:p>
        </w:tc>
        <w:tc>
          <w:tcPr>
            <w:tcW w:w="95" w:type="pct"/>
            <w:tcBorders>
              <w:top w:val="nil"/>
              <w:left w:val="nil"/>
              <w:bottom w:val="nil"/>
              <w:right w:val="single" w:sz="4" w:space="0" w:color="auto"/>
            </w:tcBorders>
            <w:shd w:val="clear" w:color="auto" w:fill="auto"/>
            <w:hideMark/>
          </w:tcPr>
          <w:p w14:paraId="61836B2D" w14:textId="2C9910EB" w:rsidR="00541803" w:rsidRPr="003A2992" w:rsidRDefault="00541803" w:rsidP="00746541">
            <w:pPr>
              <w:spacing w:after="0" w:line="240" w:lineRule="auto"/>
              <w:rPr>
                <w:rFonts w:eastAsia="Times New Roman" w:cs="Calibri"/>
                <w:b/>
                <w:bCs/>
                <w:sz w:val="24"/>
                <w:szCs w:val="24"/>
                <w:lang w:val="fr-BE"/>
              </w:rPr>
            </w:pPr>
            <w:r w:rsidRPr="003A2992">
              <w:rPr>
                <w:rFonts w:cs="Arial"/>
                <w:sz w:val="24"/>
                <w:szCs w:val="24"/>
                <w:u w:val="single"/>
                <w:lang w:val="fr-BE"/>
              </w:rPr>
              <w:t> </w:t>
            </w:r>
          </w:p>
        </w:tc>
        <w:tc>
          <w:tcPr>
            <w:tcW w:w="2500" w:type="pct"/>
            <w:gridSpan w:val="2"/>
            <w:tcBorders>
              <w:top w:val="single" w:sz="4" w:space="0" w:color="auto"/>
              <w:left w:val="nil"/>
              <w:bottom w:val="single" w:sz="4" w:space="0" w:color="auto"/>
              <w:right w:val="single" w:sz="4" w:space="0" w:color="auto"/>
            </w:tcBorders>
            <w:shd w:val="clear" w:color="000000" w:fill="FFFFFF"/>
            <w:hideMark/>
          </w:tcPr>
          <w:p w14:paraId="09B37578" w14:textId="139E5FD3"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Est-ce que la politique du personnel de la société est conforme aux exigences particulières pour la manipulation des produits pour l'alimentation humaine, les matériaux à contact alimentaire et des produits d'alimentation animale ?</w:t>
            </w:r>
          </w:p>
        </w:tc>
        <w:tc>
          <w:tcPr>
            <w:tcW w:w="288" w:type="pct"/>
            <w:tcBorders>
              <w:top w:val="single" w:sz="4" w:space="0" w:color="auto"/>
              <w:left w:val="nil"/>
              <w:bottom w:val="single" w:sz="4" w:space="0" w:color="auto"/>
              <w:right w:val="single" w:sz="4" w:space="0" w:color="auto"/>
            </w:tcBorders>
            <w:shd w:val="clear" w:color="000000" w:fill="FFFFFF"/>
          </w:tcPr>
          <w:p w14:paraId="3A3F1934" w14:textId="77777777" w:rsidR="00541803" w:rsidRPr="003A2992" w:rsidRDefault="00541803" w:rsidP="00746541">
            <w:pPr>
              <w:spacing w:after="0" w:line="240" w:lineRule="auto"/>
              <w:rPr>
                <w:rFonts w:cs="Arial"/>
                <w:b/>
                <w:bCs/>
                <w:sz w:val="24"/>
                <w:szCs w:val="24"/>
                <w:lang w:val="fr-BE"/>
              </w:rPr>
            </w:pPr>
          </w:p>
        </w:tc>
      </w:tr>
      <w:bookmarkEnd w:id="9"/>
      <w:tr w:rsidR="00541803" w:rsidRPr="00BB0B63" w14:paraId="489A1000" w14:textId="21B6BCBB" w:rsidTr="00541803">
        <w:tblPrEx>
          <w:jc w:val="left"/>
        </w:tblPrEx>
        <w:trPr>
          <w:trHeight w:val="556"/>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C436862"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14.2.1</w:t>
            </w:r>
          </w:p>
        </w:tc>
        <w:tc>
          <w:tcPr>
            <w:tcW w:w="1725" w:type="pct"/>
            <w:tcBorders>
              <w:top w:val="nil"/>
              <w:left w:val="single" w:sz="4" w:space="0" w:color="auto"/>
              <w:bottom w:val="single" w:sz="4" w:space="0" w:color="auto"/>
              <w:right w:val="single" w:sz="4" w:space="0" w:color="auto"/>
            </w:tcBorders>
            <w:shd w:val="clear" w:color="auto" w:fill="auto"/>
            <w:hideMark/>
          </w:tcPr>
          <w:p w14:paraId="11083B1D" w14:textId="465F7BCB" w:rsidR="00541803" w:rsidRPr="003A2992" w:rsidRDefault="00541803" w:rsidP="00746541">
            <w:pPr>
              <w:spacing w:after="240" w:line="240" w:lineRule="auto"/>
              <w:rPr>
                <w:rFonts w:eastAsia="Times New Roman" w:cs="Calibri"/>
                <w:sz w:val="24"/>
                <w:szCs w:val="24"/>
                <w:lang w:val="fr-BE"/>
              </w:rPr>
            </w:pPr>
            <w:r w:rsidRPr="003A2992">
              <w:rPr>
                <w:rFonts w:cs="Arial"/>
                <w:sz w:val="24"/>
                <w:szCs w:val="24"/>
                <w:lang w:val="fr-BE"/>
              </w:rPr>
              <w:t>La société a-t-elle un nombre suffisant d'employés qualifiés (y compris le personnel administratif) selon des critères écrits pour les opérations concernant les  produits alimentaires, les produits de contact alimentaire / les produits d'alimentation animale?</w:t>
            </w:r>
          </w:p>
        </w:tc>
        <w:tc>
          <w:tcPr>
            <w:tcW w:w="95" w:type="pct"/>
            <w:tcBorders>
              <w:top w:val="nil"/>
              <w:left w:val="nil"/>
              <w:bottom w:val="nil"/>
              <w:right w:val="single" w:sz="4" w:space="0" w:color="auto"/>
            </w:tcBorders>
            <w:shd w:val="clear" w:color="auto" w:fill="auto"/>
            <w:hideMark/>
          </w:tcPr>
          <w:p w14:paraId="03D09444" w14:textId="6A1F2D5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3D4A82D" w14:textId="42ABDBEC" w:rsidR="00541803" w:rsidRPr="003A2992" w:rsidRDefault="00541803" w:rsidP="00746541">
            <w:pPr>
              <w:spacing w:after="240" w:line="240" w:lineRule="auto"/>
              <w:rPr>
                <w:rFonts w:eastAsia="Times New Roman" w:cs="Calibri"/>
                <w:sz w:val="24"/>
                <w:szCs w:val="24"/>
                <w:lang w:val="fr-BE"/>
              </w:rPr>
            </w:pPr>
            <w:r w:rsidRPr="003A2992">
              <w:rPr>
                <w:rFonts w:cs="Arial"/>
                <w:sz w:val="24"/>
                <w:szCs w:val="24"/>
                <w:lang w:val="fr-BE"/>
              </w:rPr>
              <w:t>Le personnel opérationnel engagé dans les opérations d'échantillonnage des produits, d' essais, de manipulation, de stockage, d'emballage et de transport qui peuvent affecter la qualité des produits pour l'alimentation humaine, les matériaux à contact alimentaire et des produits d'alimentation animale, doivent:</w:t>
            </w:r>
            <w:r w:rsidRPr="003A2992">
              <w:rPr>
                <w:rFonts w:cs="Arial"/>
                <w:sz w:val="24"/>
                <w:szCs w:val="24"/>
                <w:lang w:val="fr-BE"/>
              </w:rPr>
              <w:br/>
              <w:t>-être qualifié pour les tâches à accomplir en conformité avec la politique de l'entreprise,                                                                                                                                                                                                -avoir reçu la bonne information et/ou la formation pour travailler sur les applications de produits sensibles et utilisent les procédures spécifiques à l'emploi (SOP)</w:t>
            </w:r>
            <w:r w:rsidRPr="003A2992">
              <w:rPr>
                <w:rFonts w:cs="Arial"/>
                <w:sz w:val="24"/>
                <w:szCs w:val="24"/>
                <w:lang w:val="fr-BE"/>
              </w:rPr>
              <w:br/>
              <w:t>-utiliser de bonnes pratiques d'hygiène et de santé                                                                                                                                                                                                                                                                      -porter des vêtements propres en adéquation avec le travail à accomplir</w:t>
            </w:r>
          </w:p>
        </w:tc>
        <w:tc>
          <w:tcPr>
            <w:tcW w:w="288" w:type="pct"/>
            <w:tcBorders>
              <w:top w:val="nil"/>
              <w:left w:val="nil"/>
              <w:bottom w:val="single" w:sz="4" w:space="0" w:color="auto"/>
              <w:right w:val="single" w:sz="4" w:space="0" w:color="auto"/>
            </w:tcBorders>
          </w:tcPr>
          <w:p w14:paraId="7A73076E" w14:textId="77777777" w:rsidR="00541803" w:rsidRPr="003A2992" w:rsidRDefault="00541803" w:rsidP="00746541">
            <w:pPr>
              <w:spacing w:after="240" w:line="240" w:lineRule="auto"/>
              <w:rPr>
                <w:rFonts w:cs="Arial"/>
                <w:sz w:val="24"/>
                <w:szCs w:val="24"/>
                <w:lang w:val="fr-BE"/>
              </w:rPr>
            </w:pPr>
          </w:p>
        </w:tc>
      </w:tr>
      <w:tr w:rsidR="00541803" w:rsidRPr="00BB0B63" w14:paraId="18D07A84" w14:textId="29F0FB54" w:rsidTr="00541803">
        <w:tblPrEx>
          <w:jc w:val="left"/>
        </w:tblPrEx>
        <w:trPr>
          <w:trHeight w:val="228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9649A78"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14.2.2</w:t>
            </w:r>
          </w:p>
        </w:tc>
        <w:tc>
          <w:tcPr>
            <w:tcW w:w="1725" w:type="pct"/>
            <w:tcBorders>
              <w:top w:val="nil"/>
              <w:left w:val="single" w:sz="4" w:space="0" w:color="auto"/>
              <w:bottom w:val="single" w:sz="4" w:space="0" w:color="auto"/>
              <w:right w:val="single" w:sz="4" w:space="0" w:color="auto"/>
            </w:tcBorders>
            <w:shd w:val="clear" w:color="auto" w:fill="auto"/>
            <w:hideMark/>
          </w:tcPr>
          <w:p w14:paraId="0386CD48" w14:textId="40864BD0"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que l'ensemble du personnel (y compris le personnel administratif), impliqué dans la manipulation et la distribution des produits pour l'alimentation humaine, les matériaux à contact alimentaire et des produits d'alimentation animale a été mis au courant des risques pour la santé ?</w:t>
            </w:r>
          </w:p>
        </w:tc>
        <w:tc>
          <w:tcPr>
            <w:tcW w:w="95" w:type="pct"/>
            <w:tcBorders>
              <w:top w:val="nil"/>
              <w:left w:val="nil"/>
              <w:bottom w:val="nil"/>
              <w:right w:val="single" w:sz="4" w:space="0" w:color="auto"/>
            </w:tcBorders>
            <w:shd w:val="clear" w:color="auto" w:fill="auto"/>
            <w:hideMark/>
          </w:tcPr>
          <w:p w14:paraId="657DF4E8" w14:textId="48236405"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C295980" w14:textId="3B09F61F" w:rsidR="00541803" w:rsidRPr="003A2992" w:rsidRDefault="00541803" w:rsidP="00746541">
            <w:pPr>
              <w:spacing w:after="240" w:line="240" w:lineRule="auto"/>
              <w:rPr>
                <w:rFonts w:eastAsia="Times New Roman" w:cs="Calibri"/>
                <w:sz w:val="24"/>
                <w:szCs w:val="24"/>
                <w:lang w:val="fr-BE"/>
              </w:rPr>
            </w:pPr>
            <w:r w:rsidRPr="003A2992">
              <w:rPr>
                <w:rFonts w:cs="Arial"/>
                <w:sz w:val="24"/>
                <w:szCs w:val="24"/>
                <w:lang w:val="fr-BE"/>
              </w:rPr>
              <w:t>Tout le personnel opérationnel, technique et administratif lié à la manipulation et la distribution des produits pour l'alimentation humaine, les matériaux à contact alimentaire et des produits d'alimentation animale doit être pleinement conscient des exigences de ces directives et être formé en conséquence. Vérifier les dossiers de formation. Les personnels non opérationnels (par exemple la logistique, le marketing, etc.) doivent être conscients des risques et des exigences réglementaires liés à la manipulation et à la distribution des produits liés à l'alimentation et doivent être inclus dans le programme de formation.</w:t>
            </w:r>
          </w:p>
        </w:tc>
        <w:tc>
          <w:tcPr>
            <w:tcW w:w="288" w:type="pct"/>
            <w:tcBorders>
              <w:top w:val="nil"/>
              <w:left w:val="nil"/>
              <w:bottom w:val="single" w:sz="4" w:space="0" w:color="auto"/>
              <w:right w:val="single" w:sz="4" w:space="0" w:color="auto"/>
            </w:tcBorders>
          </w:tcPr>
          <w:p w14:paraId="1CE67C71" w14:textId="77777777" w:rsidR="00541803" w:rsidRPr="003A2992" w:rsidRDefault="00541803" w:rsidP="00746541">
            <w:pPr>
              <w:spacing w:after="240" w:line="240" w:lineRule="auto"/>
              <w:rPr>
                <w:rFonts w:cs="Arial"/>
                <w:sz w:val="24"/>
                <w:szCs w:val="24"/>
                <w:lang w:val="fr-BE"/>
              </w:rPr>
            </w:pPr>
          </w:p>
        </w:tc>
      </w:tr>
      <w:tr w:rsidR="00541803" w:rsidRPr="00BB0B63" w14:paraId="30008E14" w14:textId="5140B3FF"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0F8DD77"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14.2.3</w:t>
            </w:r>
          </w:p>
        </w:tc>
        <w:tc>
          <w:tcPr>
            <w:tcW w:w="1725" w:type="pct"/>
            <w:tcBorders>
              <w:top w:val="nil"/>
              <w:left w:val="single" w:sz="4" w:space="0" w:color="auto"/>
              <w:bottom w:val="single" w:sz="4" w:space="0" w:color="auto"/>
              <w:right w:val="single" w:sz="4" w:space="0" w:color="auto"/>
            </w:tcBorders>
            <w:shd w:val="clear" w:color="auto" w:fill="auto"/>
            <w:hideMark/>
          </w:tcPr>
          <w:p w14:paraId="3654EAF5" w14:textId="68770C6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personne dont la responsabilité spécifique, la formation appropriée et l'autorité compétente permette de traiter les questions relatives aux produits pour l'alimentation humaine, les matériaux à contact alimentaire et des produits d'alimentation animale dans votre société ?</w:t>
            </w:r>
          </w:p>
        </w:tc>
        <w:tc>
          <w:tcPr>
            <w:tcW w:w="95" w:type="pct"/>
            <w:tcBorders>
              <w:top w:val="nil"/>
              <w:left w:val="nil"/>
              <w:bottom w:val="nil"/>
              <w:right w:val="single" w:sz="4" w:space="0" w:color="auto"/>
            </w:tcBorders>
            <w:shd w:val="clear" w:color="auto" w:fill="auto"/>
            <w:hideMark/>
          </w:tcPr>
          <w:p w14:paraId="72C692D7" w14:textId="18564285"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6FC3A24" w14:textId="5939AB91"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Vérifiez les organigrammes. Vérifiez que cette personne dispose de suffisamment de temps et de ressources pour garantir la conformité avec ces directives.</w:t>
            </w:r>
          </w:p>
        </w:tc>
        <w:tc>
          <w:tcPr>
            <w:tcW w:w="288" w:type="pct"/>
            <w:tcBorders>
              <w:top w:val="nil"/>
              <w:left w:val="nil"/>
              <w:bottom w:val="single" w:sz="4" w:space="0" w:color="auto"/>
              <w:right w:val="single" w:sz="4" w:space="0" w:color="auto"/>
            </w:tcBorders>
          </w:tcPr>
          <w:p w14:paraId="3A461946" w14:textId="77777777" w:rsidR="00541803" w:rsidRPr="003A2992" w:rsidRDefault="00541803" w:rsidP="00746541">
            <w:pPr>
              <w:spacing w:after="0" w:line="240" w:lineRule="auto"/>
              <w:rPr>
                <w:rFonts w:cs="Arial"/>
                <w:sz w:val="24"/>
                <w:szCs w:val="24"/>
                <w:lang w:val="fr-BE"/>
              </w:rPr>
            </w:pPr>
          </w:p>
        </w:tc>
      </w:tr>
      <w:tr w:rsidR="00541803" w:rsidRPr="00BB0B63" w14:paraId="109B9472" w14:textId="2E4471E4"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05766F1"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14.3.</w:t>
            </w:r>
          </w:p>
        </w:tc>
        <w:tc>
          <w:tcPr>
            <w:tcW w:w="1725" w:type="pct"/>
            <w:tcBorders>
              <w:top w:val="nil"/>
              <w:left w:val="single" w:sz="4" w:space="0" w:color="auto"/>
              <w:bottom w:val="single" w:sz="4" w:space="0" w:color="auto"/>
              <w:right w:val="single" w:sz="4" w:space="0" w:color="auto"/>
            </w:tcBorders>
            <w:shd w:val="clear" w:color="auto" w:fill="auto"/>
            <w:hideMark/>
          </w:tcPr>
          <w:p w14:paraId="5414DE93" w14:textId="5339721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Est-ce que les questions relatives à la conformité du produit et à sa traçabilité sont suffisamment respectées dans tous les processus ?</w:t>
            </w:r>
          </w:p>
        </w:tc>
        <w:tc>
          <w:tcPr>
            <w:tcW w:w="95" w:type="pct"/>
            <w:tcBorders>
              <w:top w:val="single" w:sz="4" w:space="0" w:color="auto"/>
              <w:left w:val="nil"/>
              <w:bottom w:val="single" w:sz="4" w:space="0" w:color="auto"/>
              <w:right w:val="single" w:sz="4" w:space="0" w:color="auto"/>
            </w:tcBorders>
            <w:shd w:val="clear" w:color="auto" w:fill="auto"/>
            <w:hideMark/>
          </w:tcPr>
          <w:p w14:paraId="3FABA1FE" w14:textId="09DFA62E"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6725907" w14:textId="0F882C88"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Les questions de traçabilité et de conformité du produit sont-elles suffisamment mises en œuvre dans tous les processus ?</w:t>
            </w:r>
          </w:p>
        </w:tc>
        <w:tc>
          <w:tcPr>
            <w:tcW w:w="288" w:type="pct"/>
            <w:tcBorders>
              <w:top w:val="nil"/>
              <w:left w:val="nil"/>
              <w:bottom w:val="single" w:sz="4" w:space="0" w:color="auto"/>
              <w:right w:val="single" w:sz="4" w:space="0" w:color="auto"/>
            </w:tcBorders>
          </w:tcPr>
          <w:p w14:paraId="12D1FB0B" w14:textId="77777777" w:rsidR="00541803" w:rsidRPr="003A2992" w:rsidRDefault="00541803" w:rsidP="00746541">
            <w:pPr>
              <w:spacing w:after="0" w:line="240" w:lineRule="auto"/>
              <w:rPr>
                <w:rFonts w:cs="Arial"/>
                <w:b/>
                <w:bCs/>
                <w:sz w:val="24"/>
                <w:szCs w:val="24"/>
                <w:lang w:val="fr-BE"/>
              </w:rPr>
            </w:pPr>
          </w:p>
        </w:tc>
      </w:tr>
      <w:tr w:rsidR="00541803" w:rsidRPr="00BB0B63" w14:paraId="191B8B6A" w14:textId="1C9885DA" w:rsidTr="00541803">
        <w:tblPrEx>
          <w:jc w:val="left"/>
        </w:tblPrEx>
        <w:trPr>
          <w:trHeight w:val="4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B9A8D0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14.3.1.</w:t>
            </w:r>
          </w:p>
        </w:tc>
        <w:tc>
          <w:tcPr>
            <w:tcW w:w="1725" w:type="pct"/>
            <w:tcBorders>
              <w:top w:val="nil"/>
              <w:left w:val="single" w:sz="4" w:space="0" w:color="auto"/>
              <w:bottom w:val="single" w:sz="4" w:space="0" w:color="auto"/>
              <w:right w:val="single" w:sz="4" w:space="0" w:color="auto"/>
            </w:tcBorders>
            <w:shd w:val="clear" w:color="auto" w:fill="auto"/>
            <w:hideMark/>
          </w:tcPr>
          <w:p w14:paraId="3321983E" w14:textId="6C32CF8C" w:rsidR="00541803" w:rsidRPr="003A2992" w:rsidRDefault="00541803" w:rsidP="00746541">
            <w:pPr>
              <w:spacing w:after="240" w:line="240" w:lineRule="auto"/>
              <w:rPr>
                <w:rFonts w:eastAsia="Times New Roman" w:cs="Calibri"/>
                <w:sz w:val="24"/>
                <w:szCs w:val="24"/>
                <w:lang w:val="fr-BE"/>
              </w:rPr>
            </w:pPr>
            <w:r w:rsidRPr="003A2992">
              <w:rPr>
                <w:rFonts w:cs="Arial"/>
                <w:sz w:val="24"/>
                <w:szCs w:val="24"/>
                <w:lang w:val="fr-BE"/>
              </w:rPr>
              <w:t>La société est-elle en mesure de fournir une traçabilité complète de l'origine du produit et de la destination du produit ainsi que de ses propres opérations ?</w:t>
            </w:r>
          </w:p>
        </w:tc>
        <w:tc>
          <w:tcPr>
            <w:tcW w:w="95" w:type="pct"/>
            <w:tcBorders>
              <w:top w:val="nil"/>
              <w:left w:val="nil"/>
              <w:bottom w:val="nil"/>
              <w:right w:val="single" w:sz="4" w:space="0" w:color="auto"/>
            </w:tcBorders>
            <w:shd w:val="clear" w:color="auto" w:fill="auto"/>
            <w:hideMark/>
          </w:tcPr>
          <w:p w14:paraId="2ADA53AC" w14:textId="69EAE759"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14C8BC76" w14:textId="0833DAC8"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La traçabilité nécessite de disposer d'un processus en place pour suivre l'historique du produit depuis le dernier stockage chez le fabricant à la livraison finale aux clients au moyen d'une identification enregistrée. La chaîne de distribution complète doit fournir une traçabilité totale (via le numéro de lot, etc) afin de permettre une enquête rapide et efficace de tout problème de qualité et de rappel des produits si nécessaire. Pour être traçable, chaque livraison doit être identifiée par le nom du produit, un numéro de lot et doit être accompagnée par les documents qualité et de transport appropriés. Les dossiers doivent documenter toutes les expéditions de produits alimentaires de contact et être correctement déposés. Ces dossiers doivent, au minimum, identifier par lot où et à qui le produit a été expédié, la quantité, le transporteur et la date d'expédition.</w:t>
            </w:r>
            <w:r w:rsidRPr="003A2992">
              <w:rPr>
                <w:rFonts w:cs="Arial"/>
                <w:sz w:val="24"/>
                <w:szCs w:val="24"/>
                <w:lang w:val="fr-BE"/>
              </w:rPr>
              <w:br/>
              <w:t>L'évaluateur effectuera un test de traçabilité en sélectionnant au hasard un envoi et en demandant à l'entreprise de fournir les enregistrements mentionnés dans le paragraphe précédent. Cette preuve devra être demandée au début du premier jour d'évaluation et l'entreprise devra répondre au début du deuxième jour.</w:t>
            </w:r>
          </w:p>
        </w:tc>
        <w:tc>
          <w:tcPr>
            <w:tcW w:w="288" w:type="pct"/>
            <w:tcBorders>
              <w:top w:val="nil"/>
              <w:left w:val="nil"/>
              <w:bottom w:val="single" w:sz="4" w:space="0" w:color="auto"/>
              <w:right w:val="single" w:sz="4" w:space="0" w:color="auto"/>
            </w:tcBorders>
          </w:tcPr>
          <w:p w14:paraId="2253C028" w14:textId="77777777" w:rsidR="00541803" w:rsidRPr="003A2992" w:rsidRDefault="00541803" w:rsidP="00746541">
            <w:pPr>
              <w:spacing w:after="0" w:line="240" w:lineRule="auto"/>
              <w:rPr>
                <w:rFonts w:cs="Arial"/>
                <w:sz w:val="24"/>
                <w:szCs w:val="24"/>
                <w:lang w:val="fr-BE"/>
              </w:rPr>
            </w:pPr>
          </w:p>
        </w:tc>
      </w:tr>
      <w:tr w:rsidR="00541803" w:rsidRPr="00BB0B63" w14:paraId="726DBCC9" w14:textId="01FF8EB5"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0C01907"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14.4.</w:t>
            </w:r>
          </w:p>
        </w:tc>
        <w:tc>
          <w:tcPr>
            <w:tcW w:w="1725" w:type="pct"/>
            <w:tcBorders>
              <w:top w:val="nil"/>
              <w:left w:val="single" w:sz="4" w:space="0" w:color="auto"/>
              <w:bottom w:val="single" w:sz="4" w:space="0" w:color="auto"/>
              <w:right w:val="single" w:sz="4" w:space="0" w:color="auto"/>
            </w:tcBorders>
            <w:shd w:val="clear" w:color="auto" w:fill="auto"/>
            <w:hideMark/>
          </w:tcPr>
          <w:p w14:paraId="748D123B" w14:textId="2656CCA4"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Y a-t-il des procédures écrites en place et de la documentation disponible pour assurer l' uniformité de la qualité du produit ?</w:t>
            </w:r>
          </w:p>
        </w:tc>
        <w:tc>
          <w:tcPr>
            <w:tcW w:w="95" w:type="pct"/>
            <w:tcBorders>
              <w:top w:val="single" w:sz="4" w:space="0" w:color="auto"/>
              <w:left w:val="nil"/>
              <w:bottom w:val="single" w:sz="4" w:space="0" w:color="auto"/>
              <w:right w:val="single" w:sz="4" w:space="0" w:color="auto"/>
            </w:tcBorders>
            <w:shd w:val="clear" w:color="auto" w:fill="auto"/>
            <w:hideMark/>
          </w:tcPr>
          <w:p w14:paraId="630168D4" w14:textId="66D3F47E"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81F6F8C" w14:textId="713AC1D7"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Y a t-il des procédures écrites en place et de la documentation disponible pour assurer l' uniformité de la qualité du produit ?</w:t>
            </w:r>
          </w:p>
        </w:tc>
        <w:tc>
          <w:tcPr>
            <w:tcW w:w="288" w:type="pct"/>
            <w:tcBorders>
              <w:top w:val="nil"/>
              <w:left w:val="nil"/>
              <w:bottom w:val="single" w:sz="4" w:space="0" w:color="auto"/>
              <w:right w:val="single" w:sz="4" w:space="0" w:color="auto"/>
            </w:tcBorders>
          </w:tcPr>
          <w:p w14:paraId="441276DE" w14:textId="77777777" w:rsidR="00541803" w:rsidRPr="003A2992" w:rsidRDefault="00541803" w:rsidP="00746541">
            <w:pPr>
              <w:spacing w:after="0" w:line="240" w:lineRule="auto"/>
              <w:rPr>
                <w:rFonts w:cs="Arial"/>
                <w:b/>
                <w:bCs/>
                <w:sz w:val="24"/>
                <w:szCs w:val="24"/>
                <w:lang w:val="fr-BE"/>
              </w:rPr>
            </w:pPr>
          </w:p>
        </w:tc>
      </w:tr>
      <w:tr w:rsidR="00541803" w:rsidRPr="00BB0B63" w14:paraId="77F159E2" w14:textId="1366F693" w:rsidTr="00541803">
        <w:tblPrEx>
          <w:jc w:val="left"/>
        </w:tblPrEx>
        <w:trPr>
          <w:trHeight w:val="555"/>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6F065D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14.4.1</w:t>
            </w:r>
          </w:p>
        </w:tc>
        <w:tc>
          <w:tcPr>
            <w:tcW w:w="1725" w:type="pct"/>
            <w:tcBorders>
              <w:top w:val="nil"/>
              <w:left w:val="single" w:sz="4" w:space="0" w:color="auto"/>
              <w:bottom w:val="single" w:sz="4" w:space="0" w:color="auto"/>
              <w:right w:val="single" w:sz="4" w:space="0" w:color="auto"/>
            </w:tcBorders>
            <w:shd w:val="clear" w:color="auto" w:fill="auto"/>
            <w:hideMark/>
          </w:tcPr>
          <w:p w14:paraId="7F7F44C3" w14:textId="74A02A09"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Est-il assuré que les équipements de transport en vrac et les conteneurs reçus et livrés soient correctement scellés (si nécessaire) ?</w:t>
            </w:r>
          </w:p>
        </w:tc>
        <w:tc>
          <w:tcPr>
            <w:tcW w:w="95" w:type="pct"/>
            <w:tcBorders>
              <w:top w:val="nil"/>
              <w:left w:val="nil"/>
              <w:bottom w:val="nil"/>
              <w:right w:val="single" w:sz="4" w:space="0" w:color="auto"/>
            </w:tcBorders>
            <w:shd w:val="clear" w:color="auto" w:fill="auto"/>
            <w:hideMark/>
          </w:tcPr>
          <w:p w14:paraId="507DE972" w14:textId="32F2F4E2"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97196F4" w14:textId="545BA82E"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Tous les camions citerne/silo, les wagons et conteneurs doivent être scellés par des dispositifs inviolables si exigé par l'expéditeur/destinataire/législation. Il est recommandé d'enregistrer les numéros de scellés sur les documents d'expédition. L'identification et l'intégrité des scellés doivent être vérifiées aux lieux d'envoi et de réception. Tout produit reçu avec les scellés violés ou cassés doit être considéré comme n'étant plus un produit de contact alimentaire  de qualité, sauf si une enquête sur la cause, une évaluation des risques et une analyse complète de toutes les caractéristiques du produit permettent à une personne qualifiée de re-qualifier le produit avec la documentation appropriée conservée au dossier.</w:t>
            </w:r>
          </w:p>
        </w:tc>
        <w:tc>
          <w:tcPr>
            <w:tcW w:w="288" w:type="pct"/>
            <w:tcBorders>
              <w:top w:val="nil"/>
              <w:left w:val="nil"/>
              <w:bottom w:val="single" w:sz="4" w:space="0" w:color="auto"/>
              <w:right w:val="single" w:sz="4" w:space="0" w:color="auto"/>
            </w:tcBorders>
          </w:tcPr>
          <w:p w14:paraId="700E1A4D" w14:textId="77777777" w:rsidR="00541803" w:rsidRPr="003A2992" w:rsidRDefault="00541803" w:rsidP="00746541">
            <w:pPr>
              <w:spacing w:after="0" w:line="240" w:lineRule="auto"/>
              <w:rPr>
                <w:rFonts w:cs="Arial"/>
                <w:sz w:val="24"/>
                <w:szCs w:val="24"/>
                <w:lang w:val="fr-BE"/>
              </w:rPr>
            </w:pPr>
          </w:p>
        </w:tc>
      </w:tr>
      <w:tr w:rsidR="00541803" w:rsidRPr="00BB0B63" w14:paraId="735512BF" w14:textId="6813DEF3" w:rsidTr="00541803">
        <w:tblPrEx>
          <w:jc w:val="left"/>
        </w:tblPrEx>
        <w:trPr>
          <w:trHeight w:val="15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1123807"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14.4.2</w:t>
            </w:r>
          </w:p>
        </w:tc>
        <w:tc>
          <w:tcPr>
            <w:tcW w:w="1725" w:type="pct"/>
            <w:tcBorders>
              <w:top w:val="nil"/>
              <w:left w:val="single" w:sz="4" w:space="0" w:color="auto"/>
              <w:bottom w:val="single" w:sz="4" w:space="0" w:color="auto"/>
              <w:right w:val="single" w:sz="4" w:space="0" w:color="auto"/>
            </w:tcBorders>
            <w:shd w:val="clear" w:color="auto" w:fill="auto"/>
            <w:hideMark/>
          </w:tcPr>
          <w:p w14:paraId="32FC2103" w14:textId="1FFF2FB2"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Des listes de produits particuliers interdits sont-elles disponibles ?</w:t>
            </w:r>
          </w:p>
        </w:tc>
        <w:tc>
          <w:tcPr>
            <w:tcW w:w="95" w:type="pct"/>
            <w:tcBorders>
              <w:top w:val="nil"/>
              <w:left w:val="nil"/>
              <w:bottom w:val="nil"/>
              <w:right w:val="single" w:sz="4" w:space="0" w:color="auto"/>
            </w:tcBorders>
            <w:shd w:val="clear" w:color="auto" w:fill="auto"/>
            <w:hideMark/>
          </w:tcPr>
          <w:p w14:paraId="0D8B39F9" w14:textId="6AB6EF52"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13BC82F" w14:textId="59FD1418"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Dans le secteur des GMP des listes officielles sont disponibles auprès des associations. Ces listes doivent être utilisées par des sociétés impliquées dans l'activité spécifique. Par exemple, FOSFA liste des cargaisons précédentes directes interdites qui peuvent être utilisées pour l'alimentation et IDTF pour l'alimentation animale.</w:t>
            </w:r>
          </w:p>
        </w:tc>
        <w:tc>
          <w:tcPr>
            <w:tcW w:w="288" w:type="pct"/>
            <w:tcBorders>
              <w:top w:val="nil"/>
              <w:left w:val="nil"/>
              <w:bottom w:val="single" w:sz="4" w:space="0" w:color="auto"/>
              <w:right w:val="single" w:sz="4" w:space="0" w:color="auto"/>
            </w:tcBorders>
          </w:tcPr>
          <w:p w14:paraId="5D5D0E88" w14:textId="77777777" w:rsidR="00541803" w:rsidRPr="003A2992" w:rsidRDefault="00541803" w:rsidP="00746541">
            <w:pPr>
              <w:spacing w:after="0" w:line="240" w:lineRule="auto"/>
              <w:rPr>
                <w:rFonts w:cs="Arial"/>
                <w:sz w:val="24"/>
                <w:szCs w:val="24"/>
                <w:lang w:val="fr-BE"/>
              </w:rPr>
            </w:pPr>
          </w:p>
        </w:tc>
      </w:tr>
      <w:tr w:rsidR="00541803" w:rsidRPr="00BB0B63" w14:paraId="4792300C" w14:textId="560353B8"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1BD0EFE"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14.5</w:t>
            </w:r>
          </w:p>
        </w:tc>
        <w:tc>
          <w:tcPr>
            <w:tcW w:w="1725" w:type="pct"/>
            <w:tcBorders>
              <w:top w:val="nil"/>
              <w:left w:val="single" w:sz="4" w:space="0" w:color="auto"/>
              <w:bottom w:val="single" w:sz="4" w:space="0" w:color="auto"/>
              <w:right w:val="single" w:sz="4" w:space="0" w:color="auto"/>
            </w:tcBorders>
            <w:shd w:val="clear" w:color="auto" w:fill="auto"/>
            <w:hideMark/>
          </w:tcPr>
          <w:p w14:paraId="6CF4E570" w14:textId="5065D0BF"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précautions appropriées sont-elles prises pour éviter les contaminations croisées et les dégradations au cours des opérations ?</w:t>
            </w:r>
          </w:p>
        </w:tc>
        <w:tc>
          <w:tcPr>
            <w:tcW w:w="95" w:type="pct"/>
            <w:tcBorders>
              <w:top w:val="single" w:sz="4" w:space="0" w:color="auto"/>
              <w:left w:val="nil"/>
              <w:bottom w:val="single" w:sz="4" w:space="0" w:color="auto"/>
              <w:right w:val="single" w:sz="4" w:space="0" w:color="auto"/>
            </w:tcBorders>
            <w:shd w:val="clear" w:color="auto" w:fill="auto"/>
            <w:hideMark/>
          </w:tcPr>
          <w:p w14:paraId="0A12D840" w14:textId="19F63AC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FFECBB8" w14:textId="1C7F8BCD"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précautions appropriées sont-elles prises pour éviter les contaminations croisées et les dégradations au cours des opérations ?</w:t>
            </w:r>
          </w:p>
        </w:tc>
        <w:tc>
          <w:tcPr>
            <w:tcW w:w="288" w:type="pct"/>
            <w:tcBorders>
              <w:top w:val="nil"/>
              <w:left w:val="nil"/>
              <w:bottom w:val="single" w:sz="4" w:space="0" w:color="auto"/>
              <w:right w:val="single" w:sz="4" w:space="0" w:color="auto"/>
            </w:tcBorders>
          </w:tcPr>
          <w:p w14:paraId="58AF8B4A" w14:textId="77777777" w:rsidR="00541803" w:rsidRPr="003A2992" w:rsidRDefault="00541803" w:rsidP="00746541">
            <w:pPr>
              <w:spacing w:after="0" w:line="240" w:lineRule="auto"/>
              <w:rPr>
                <w:rFonts w:cs="Arial"/>
                <w:b/>
                <w:bCs/>
                <w:sz w:val="24"/>
                <w:szCs w:val="24"/>
                <w:lang w:val="fr-BE"/>
              </w:rPr>
            </w:pPr>
          </w:p>
        </w:tc>
      </w:tr>
      <w:tr w:rsidR="00541803" w:rsidRPr="00BB0B63" w14:paraId="22EFAB8C" w14:textId="617F80BB" w:rsidTr="00541803">
        <w:tblPrEx>
          <w:jc w:val="left"/>
        </w:tblPrEx>
        <w:trPr>
          <w:trHeight w:val="159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E4A1EE4"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14.5.1</w:t>
            </w:r>
          </w:p>
        </w:tc>
        <w:tc>
          <w:tcPr>
            <w:tcW w:w="1725" w:type="pct"/>
            <w:tcBorders>
              <w:top w:val="nil"/>
              <w:left w:val="single" w:sz="4" w:space="0" w:color="auto"/>
              <w:bottom w:val="single" w:sz="4" w:space="0" w:color="auto"/>
              <w:right w:val="single" w:sz="4" w:space="0" w:color="auto"/>
            </w:tcBorders>
            <w:shd w:val="clear" w:color="auto" w:fill="auto"/>
            <w:hideMark/>
          </w:tcPr>
          <w:p w14:paraId="0C8FE533" w14:textId="2AB8FCA8"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Est-il assuré qu'une contamination ou une contamination croisée par le matériel de transport soit empêchée ?</w:t>
            </w:r>
          </w:p>
        </w:tc>
        <w:tc>
          <w:tcPr>
            <w:tcW w:w="95" w:type="pct"/>
            <w:tcBorders>
              <w:top w:val="nil"/>
              <w:left w:val="nil"/>
              <w:bottom w:val="nil"/>
              <w:right w:val="single" w:sz="4" w:space="0" w:color="auto"/>
            </w:tcBorders>
            <w:shd w:val="clear" w:color="auto" w:fill="auto"/>
            <w:hideMark/>
          </w:tcPr>
          <w:p w14:paraId="07589D3D" w14:textId="3DADCC60"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000000" w:fill="FFFFFF"/>
            <w:hideMark/>
          </w:tcPr>
          <w:p w14:paraId="6D94DA1D" w14:textId="6E628908"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Recherchez les procédures dans le manuel du conducteur.</w:t>
            </w:r>
            <w:r w:rsidRPr="003A2992">
              <w:rPr>
                <w:rFonts w:cs="Arial"/>
                <w:sz w:val="24"/>
                <w:szCs w:val="24"/>
                <w:lang w:val="fr-BE"/>
              </w:rPr>
              <w:br/>
              <w:t>Par exemple. des contaminations croisées peuvent survenir lors du transport de divers produits avec des citernes / conteneurs à compartiments multiples équipés de collecteurs combinés (tuyaux de déchargement combinés) ou lorsqu'un ensemble limité de tuyaux de déchargement est disponible et utilisé pour le déchargement.</w:t>
            </w:r>
          </w:p>
        </w:tc>
        <w:tc>
          <w:tcPr>
            <w:tcW w:w="288" w:type="pct"/>
            <w:tcBorders>
              <w:top w:val="nil"/>
              <w:left w:val="nil"/>
              <w:bottom w:val="single" w:sz="4" w:space="0" w:color="auto"/>
              <w:right w:val="single" w:sz="4" w:space="0" w:color="auto"/>
            </w:tcBorders>
            <w:shd w:val="clear" w:color="000000" w:fill="FFFFFF"/>
          </w:tcPr>
          <w:p w14:paraId="737A6085" w14:textId="77777777" w:rsidR="00541803" w:rsidRPr="003A2992" w:rsidRDefault="00541803" w:rsidP="00746541">
            <w:pPr>
              <w:spacing w:after="0" w:line="240" w:lineRule="auto"/>
              <w:rPr>
                <w:rFonts w:cs="Arial"/>
                <w:sz w:val="24"/>
                <w:szCs w:val="24"/>
                <w:lang w:val="fr-BE"/>
              </w:rPr>
            </w:pPr>
          </w:p>
        </w:tc>
      </w:tr>
      <w:tr w:rsidR="00541803" w:rsidRPr="00BB0B63" w14:paraId="17754786" w14:textId="38D5BF4F" w:rsidTr="00541803">
        <w:tblPrEx>
          <w:jc w:val="left"/>
        </w:tblPrEx>
        <w:trPr>
          <w:trHeight w:val="15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5F94EE87"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14.5.2</w:t>
            </w:r>
          </w:p>
        </w:tc>
        <w:tc>
          <w:tcPr>
            <w:tcW w:w="1725" w:type="pct"/>
            <w:tcBorders>
              <w:top w:val="nil"/>
              <w:left w:val="single" w:sz="4" w:space="0" w:color="auto"/>
              <w:bottom w:val="single" w:sz="4" w:space="0" w:color="auto"/>
              <w:right w:val="single" w:sz="4" w:space="0" w:color="auto"/>
            </w:tcBorders>
            <w:shd w:val="clear" w:color="auto" w:fill="auto"/>
            <w:hideMark/>
          </w:tcPr>
          <w:p w14:paraId="6F8F949F" w14:textId="2A6B31A6"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que l'eau et les produits de désinfection qui entrent en contact avec les produits pour l'alimentation humaine, produits à contact alimentaire  / matières premières pour aliments des animaux est d'une qualité éprouvée appropriée ?</w:t>
            </w:r>
          </w:p>
        </w:tc>
        <w:tc>
          <w:tcPr>
            <w:tcW w:w="95" w:type="pct"/>
            <w:tcBorders>
              <w:top w:val="nil"/>
              <w:left w:val="nil"/>
              <w:bottom w:val="nil"/>
              <w:right w:val="single" w:sz="4" w:space="0" w:color="auto"/>
            </w:tcBorders>
            <w:shd w:val="clear" w:color="auto" w:fill="auto"/>
            <w:hideMark/>
          </w:tcPr>
          <w:p w14:paraId="724580F5" w14:textId="0D38BBFA"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6F71381A" w14:textId="378905E3"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Les enregistrements écrits de matériel de nettoyage, d'entretien et les opérations devraient être maintenus. Lorsque le nettoyage de l'équipement est nécessaire, par exemple en cas de changement de produit ou de l'activité de maintenance, une procédure de nettoyage documentée, validée pour l'efficacité, doit être appliquée. L'eau et les produits de désinfection qui sont utilisés pour de telles activités de nettoyage doivent être d'une qualité éprouvée appropriée</w:t>
            </w:r>
          </w:p>
        </w:tc>
        <w:tc>
          <w:tcPr>
            <w:tcW w:w="288" w:type="pct"/>
            <w:tcBorders>
              <w:top w:val="nil"/>
              <w:left w:val="nil"/>
              <w:bottom w:val="single" w:sz="4" w:space="0" w:color="auto"/>
              <w:right w:val="single" w:sz="4" w:space="0" w:color="auto"/>
            </w:tcBorders>
          </w:tcPr>
          <w:p w14:paraId="7B19103D" w14:textId="77777777" w:rsidR="00541803" w:rsidRPr="003A2992" w:rsidRDefault="00541803" w:rsidP="00746541">
            <w:pPr>
              <w:spacing w:after="0" w:line="240" w:lineRule="auto"/>
              <w:rPr>
                <w:rFonts w:cs="Arial"/>
                <w:sz w:val="24"/>
                <w:szCs w:val="24"/>
                <w:lang w:val="fr-BE"/>
              </w:rPr>
            </w:pPr>
          </w:p>
        </w:tc>
      </w:tr>
      <w:tr w:rsidR="00541803" w:rsidRPr="00BB0B63" w14:paraId="554B023A" w14:textId="0B90EC80" w:rsidTr="00541803">
        <w:tblPrEx>
          <w:jc w:val="left"/>
        </w:tblPrEx>
        <w:trPr>
          <w:trHeight w:val="248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945988E"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14.5.3</w:t>
            </w:r>
          </w:p>
        </w:tc>
        <w:tc>
          <w:tcPr>
            <w:tcW w:w="1725" w:type="pct"/>
            <w:tcBorders>
              <w:top w:val="nil"/>
              <w:left w:val="single" w:sz="4" w:space="0" w:color="auto"/>
              <w:bottom w:val="single" w:sz="4" w:space="0" w:color="auto"/>
              <w:right w:val="single" w:sz="4" w:space="0" w:color="auto"/>
            </w:tcBorders>
            <w:shd w:val="clear" w:color="auto" w:fill="auto"/>
            <w:hideMark/>
          </w:tcPr>
          <w:p w14:paraId="4DFA2DE4" w14:textId="6A87C0F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chaque pièce d'équipement est conçue et utilisée de manière à minimiser les risques de contamination ou dégradation du produit avec des lubrifiants, des liquides de refroidissement, des fragments de métal ou d'autres matières étrangères, par exemple de l'air sous pression ?</w:t>
            </w:r>
          </w:p>
        </w:tc>
        <w:tc>
          <w:tcPr>
            <w:tcW w:w="95" w:type="pct"/>
            <w:tcBorders>
              <w:top w:val="nil"/>
              <w:left w:val="nil"/>
              <w:bottom w:val="nil"/>
              <w:right w:val="single" w:sz="4" w:space="0" w:color="auto"/>
            </w:tcBorders>
            <w:shd w:val="clear" w:color="auto" w:fill="auto"/>
            <w:hideMark/>
          </w:tcPr>
          <w:p w14:paraId="11BF6769" w14:textId="14941330"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6EEE9FA" w14:textId="0BA5AC07"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Toute substance requise durant l'opération (ex: lubrifiants ou liquides de refroidissement) ne doit pas entrer en contact avec des produits alimentaires de contact. Par conséquent, chaque pièce du matériel utilisé au cours du processus doit être conçue et utilisée de manière à minimiser le risque de contamination. Documents de conception, des preuves concrètes et de la performance d'entretien / dossiers doivent être examinés. Les substances utilisées comme lubrifiants et liquides de refroidissement doivent être non toxiques et/ou autorisées pour des applications de qualité alimentaire. Lorsque l'air comprimé est utilisé en contact direct avec le produit, des précautions spéciales doivent être prises pour éviter toute contamination par des matières étrangères comme de l'huile hydraulique et des particules.</w:t>
            </w:r>
          </w:p>
        </w:tc>
        <w:tc>
          <w:tcPr>
            <w:tcW w:w="288" w:type="pct"/>
            <w:tcBorders>
              <w:top w:val="nil"/>
              <w:left w:val="nil"/>
              <w:bottom w:val="single" w:sz="4" w:space="0" w:color="auto"/>
              <w:right w:val="single" w:sz="4" w:space="0" w:color="auto"/>
            </w:tcBorders>
          </w:tcPr>
          <w:p w14:paraId="51CD932F" w14:textId="77777777" w:rsidR="00541803" w:rsidRPr="003A2992" w:rsidRDefault="00541803" w:rsidP="00746541">
            <w:pPr>
              <w:spacing w:after="0" w:line="240" w:lineRule="auto"/>
              <w:rPr>
                <w:rFonts w:cs="Arial"/>
                <w:sz w:val="24"/>
                <w:szCs w:val="24"/>
                <w:lang w:val="fr-BE"/>
              </w:rPr>
            </w:pPr>
          </w:p>
        </w:tc>
      </w:tr>
      <w:tr w:rsidR="00541803" w:rsidRPr="00BB0B63" w14:paraId="1A65D19B" w14:textId="5694641D"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9A148CE"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14.6.</w:t>
            </w:r>
          </w:p>
        </w:tc>
        <w:tc>
          <w:tcPr>
            <w:tcW w:w="1725" w:type="pct"/>
            <w:tcBorders>
              <w:top w:val="nil"/>
              <w:left w:val="single" w:sz="4" w:space="0" w:color="auto"/>
              <w:bottom w:val="single" w:sz="4" w:space="0" w:color="auto"/>
              <w:right w:val="single" w:sz="4" w:space="0" w:color="auto"/>
            </w:tcBorders>
            <w:shd w:val="clear" w:color="auto" w:fill="auto"/>
            <w:hideMark/>
          </w:tcPr>
          <w:p w14:paraId="7B72E997" w14:textId="45F4F6F3"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Y a-t-il des mesures d'hygiène adéquates et appropriées mises en place ?</w:t>
            </w:r>
          </w:p>
        </w:tc>
        <w:tc>
          <w:tcPr>
            <w:tcW w:w="95" w:type="pct"/>
            <w:tcBorders>
              <w:top w:val="single" w:sz="4" w:space="0" w:color="auto"/>
              <w:left w:val="nil"/>
              <w:bottom w:val="single" w:sz="4" w:space="0" w:color="auto"/>
              <w:right w:val="single" w:sz="4" w:space="0" w:color="auto"/>
            </w:tcBorders>
            <w:shd w:val="clear" w:color="auto" w:fill="auto"/>
            <w:hideMark/>
          </w:tcPr>
          <w:p w14:paraId="02782F22" w14:textId="1CDFAC20"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7B4E6C5" w14:textId="2C7813C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mesures d'hygiène adéquates et appropriées sont-elles maintenues ?</w:t>
            </w:r>
          </w:p>
        </w:tc>
        <w:tc>
          <w:tcPr>
            <w:tcW w:w="288" w:type="pct"/>
            <w:tcBorders>
              <w:top w:val="nil"/>
              <w:left w:val="nil"/>
              <w:bottom w:val="single" w:sz="4" w:space="0" w:color="auto"/>
              <w:right w:val="single" w:sz="4" w:space="0" w:color="auto"/>
            </w:tcBorders>
          </w:tcPr>
          <w:p w14:paraId="15D197E9" w14:textId="77777777" w:rsidR="00541803" w:rsidRPr="003A2992" w:rsidRDefault="00541803" w:rsidP="00746541">
            <w:pPr>
              <w:spacing w:after="0" w:line="240" w:lineRule="auto"/>
              <w:rPr>
                <w:rFonts w:cs="Arial"/>
                <w:b/>
                <w:bCs/>
                <w:sz w:val="24"/>
                <w:szCs w:val="24"/>
                <w:lang w:val="fr-BE"/>
              </w:rPr>
            </w:pPr>
          </w:p>
        </w:tc>
      </w:tr>
      <w:tr w:rsidR="00541803" w:rsidRPr="00BB0B63" w14:paraId="0DFAA471" w14:textId="24BD8449" w:rsidTr="00541803">
        <w:tblPrEx>
          <w:jc w:val="left"/>
        </w:tblPrEx>
        <w:trPr>
          <w:trHeight w:val="120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F26E19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14.6.1.</w:t>
            </w:r>
          </w:p>
        </w:tc>
        <w:tc>
          <w:tcPr>
            <w:tcW w:w="1725" w:type="pct"/>
            <w:tcBorders>
              <w:top w:val="nil"/>
              <w:left w:val="single" w:sz="4" w:space="0" w:color="auto"/>
              <w:bottom w:val="single" w:sz="4" w:space="0" w:color="auto"/>
              <w:right w:val="single" w:sz="4" w:space="0" w:color="auto"/>
            </w:tcBorders>
            <w:shd w:val="clear" w:color="auto" w:fill="auto"/>
            <w:hideMark/>
          </w:tcPr>
          <w:p w14:paraId="21A9B6ED" w14:textId="6862EFE6"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qu'il y a des mesures d'hygiène documentées, mises en place et validées concernant le personnel, le nettoyage, les entrepôts et le transport ?</w:t>
            </w:r>
          </w:p>
        </w:tc>
        <w:tc>
          <w:tcPr>
            <w:tcW w:w="95" w:type="pct"/>
            <w:tcBorders>
              <w:top w:val="nil"/>
              <w:left w:val="nil"/>
              <w:bottom w:val="nil"/>
              <w:right w:val="single" w:sz="4" w:space="0" w:color="auto"/>
            </w:tcBorders>
            <w:shd w:val="clear" w:color="auto" w:fill="auto"/>
            <w:hideMark/>
          </w:tcPr>
          <w:p w14:paraId="06DB5DBF" w14:textId="55E2A0CA"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8A80BFB" w14:textId="0015B7A0"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Les mesures d'hygiène doivent être écrites dans les procédures, documents, panneaux d'affichage. Ces mesures doivent être communiquées et suivies par le personnel. Différents types peuvent être présents en fonction du niveau d'hygiène requis / prescrit</w:t>
            </w:r>
          </w:p>
        </w:tc>
        <w:tc>
          <w:tcPr>
            <w:tcW w:w="288" w:type="pct"/>
            <w:tcBorders>
              <w:top w:val="nil"/>
              <w:left w:val="nil"/>
              <w:bottom w:val="single" w:sz="4" w:space="0" w:color="auto"/>
              <w:right w:val="single" w:sz="4" w:space="0" w:color="auto"/>
            </w:tcBorders>
          </w:tcPr>
          <w:p w14:paraId="1588B8AB" w14:textId="77777777" w:rsidR="00541803" w:rsidRPr="003A2992" w:rsidRDefault="00541803" w:rsidP="00746541">
            <w:pPr>
              <w:spacing w:after="0" w:line="240" w:lineRule="auto"/>
              <w:rPr>
                <w:rFonts w:cs="Arial"/>
                <w:sz w:val="24"/>
                <w:szCs w:val="24"/>
                <w:lang w:val="fr-BE"/>
              </w:rPr>
            </w:pPr>
          </w:p>
        </w:tc>
      </w:tr>
      <w:tr w:rsidR="00541803" w:rsidRPr="00BB0B63" w14:paraId="5B9814EA" w14:textId="39212AEC"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3833015"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14.7.</w:t>
            </w:r>
          </w:p>
        </w:tc>
        <w:tc>
          <w:tcPr>
            <w:tcW w:w="1725" w:type="pct"/>
            <w:tcBorders>
              <w:top w:val="nil"/>
              <w:left w:val="single" w:sz="4" w:space="0" w:color="auto"/>
              <w:bottom w:val="single" w:sz="4" w:space="0" w:color="auto"/>
              <w:right w:val="single" w:sz="4" w:space="0" w:color="auto"/>
            </w:tcBorders>
            <w:shd w:val="clear" w:color="auto" w:fill="auto"/>
            <w:hideMark/>
          </w:tcPr>
          <w:p w14:paraId="3AD875D6" w14:textId="08B18BA0"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Existe-t-il des procédures écrites concernant le traitement des plaintes produits , le rappel des produits et la gestion des incidents ?</w:t>
            </w:r>
          </w:p>
        </w:tc>
        <w:tc>
          <w:tcPr>
            <w:tcW w:w="95" w:type="pct"/>
            <w:tcBorders>
              <w:top w:val="nil"/>
              <w:left w:val="nil"/>
              <w:bottom w:val="nil"/>
              <w:right w:val="single" w:sz="4" w:space="0" w:color="auto"/>
            </w:tcBorders>
            <w:shd w:val="clear" w:color="000000" w:fill="FFFFFF"/>
            <w:hideMark/>
          </w:tcPr>
          <w:p w14:paraId="1D2D7546" w14:textId="06B0D008"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3F8D2CC" w14:textId="7BDD062E"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xiste-t-il des procédures écrites concernant le traitement des plaintes produits , le rappel des produits et la gestion des incidents ?</w:t>
            </w:r>
          </w:p>
        </w:tc>
        <w:tc>
          <w:tcPr>
            <w:tcW w:w="288" w:type="pct"/>
            <w:tcBorders>
              <w:top w:val="nil"/>
              <w:left w:val="nil"/>
              <w:bottom w:val="single" w:sz="4" w:space="0" w:color="auto"/>
              <w:right w:val="single" w:sz="4" w:space="0" w:color="auto"/>
            </w:tcBorders>
          </w:tcPr>
          <w:p w14:paraId="48787F6B" w14:textId="77777777" w:rsidR="00541803" w:rsidRPr="003A2992" w:rsidRDefault="00541803" w:rsidP="00746541">
            <w:pPr>
              <w:spacing w:after="0" w:line="240" w:lineRule="auto"/>
              <w:rPr>
                <w:rFonts w:cs="Arial"/>
                <w:b/>
                <w:bCs/>
                <w:sz w:val="24"/>
                <w:szCs w:val="24"/>
                <w:lang w:val="fr-BE"/>
              </w:rPr>
            </w:pPr>
          </w:p>
        </w:tc>
      </w:tr>
      <w:tr w:rsidR="00541803" w:rsidRPr="001C5E49" w14:paraId="782E0096" w14:textId="51BD03FC" w:rsidTr="00541803">
        <w:tblPrEx>
          <w:jc w:val="left"/>
        </w:tblPrEx>
        <w:trPr>
          <w:trHeight w:val="126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467431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14.7.1</w:t>
            </w:r>
          </w:p>
        </w:tc>
        <w:tc>
          <w:tcPr>
            <w:tcW w:w="1725" w:type="pct"/>
            <w:tcBorders>
              <w:top w:val="nil"/>
              <w:left w:val="single" w:sz="4" w:space="0" w:color="auto"/>
              <w:bottom w:val="single" w:sz="4" w:space="0" w:color="auto"/>
              <w:right w:val="single" w:sz="4" w:space="0" w:color="auto"/>
            </w:tcBorders>
            <w:shd w:val="clear" w:color="auto" w:fill="auto"/>
            <w:hideMark/>
          </w:tcPr>
          <w:p w14:paraId="38852996" w14:textId="4E13E2ED"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Existe-t-il une procédure de traitement des plaintes prroduits / de non-conformité ?</w:t>
            </w:r>
          </w:p>
        </w:tc>
        <w:tc>
          <w:tcPr>
            <w:tcW w:w="95" w:type="pct"/>
            <w:tcBorders>
              <w:top w:val="nil"/>
              <w:left w:val="nil"/>
              <w:bottom w:val="nil"/>
              <w:right w:val="single" w:sz="4" w:space="0" w:color="auto"/>
            </w:tcBorders>
            <w:shd w:val="clear" w:color="000000" w:fill="FFFFFF"/>
            <w:hideMark/>
          </w:tcPr>
          <w:p w14:paraId="679938BB" w14:textId="430FA379"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C224495" w14:textId="5C63E3C4" w:rsidR="00541803" w:rsidRPr="006021D9" w:rsidRDefault="00541803" w:rsidP="00746541">
            <w:pPr>
              <w:spacing w:after="0" w:line="240" w:lineRule="auto"/>
              <w:rPr>
                <w:rFonts w:eastAsia="Times New Roman" w:cs="Calibri"/>
                <w:sz w:val="24"/>
                <w:szCs w:val="24"/>
              </w:rPr>
            </w:pPr>
            <w:r w:rsidRPr="003A2992">
              <w:rPr>
                <w:rFonts w:cs="Arial"/>
                <w:sz w:val="24"/>
                <w:szCs w:val="24"/>
                <w:lang w:val="fr-BE"/>
              </w:rPr>
              <w:t xml:space="preserve">Existe-t-il une procédure et sait-on comment manipuler un produit non conforme aux spécifications, y compris le produit contaminé? </w:t>
            </w:r>
            <w:r w:rsidRPr="006021D9">
              <w:rPr>
                <w:rFonts w:cs="Arial"/>
                <w:sz w:val="24"/>
                <w:szCs w:val="24"/>
              </w:rPr>
              <w:t>Cette procédure doit inclure des exigences de communication.</w:t>
            </w:r>
          </w:p>
        </w:tc>
        <w:tc>
          <w:tcPr>
            <w:tcW w:w="288" w:type="pct"/>
            <w:tcBorders>
              <w:top w:val="nil"/>
              <w:left w:val="nil"/>
              <w:bottom w:val="single" w:sz="4" w:space="0" w:color="auto"/>
              <w:right w:val="single" w:sz="4" w:space="0" w:color="auto"/>
            </w:tcBorders>
          </w:tcPr>
          <w:p w14:paraId="5B4ECBC3" w14:textId="77777777" w:rsidR="00541803" w:rsidRPr="003A2992" w:rsidRDefault="00541803" w:rsidP="00746541">
            <w:pPr>
              <w:spacing w:after="0" w:line="240" w:lineRule="auto"/>
              <w:rPr>
                <w:rFonts w:cs="Arial"/>
                <w:sz w:val="24"/>
                <w:szCs w:val="24"/>
                <w:lang w:val="fr-BE"/>
              </w:rPr>
            </w:pPr>
          </w:p>
        </w:tc>
      </w:tr>
      <w:tr w:rsidR="00541803" w:rsidRPr="00BB0B63" w14:paraId="3AFAEF32" w14:textId="78EBE349"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7D96C3C"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14.7.2</w:t>
            </w:r>
          </w:p>
        </w:tc>
        <w:tc>
          <w:tcPr>
            <w:tcW w:w="1725" w:type="pct"/>
            <w:tcBorders>
              <w:top w:val="nil"/>
              <w:left w:val="single" w:sz="4" w:space="0" w:color="auto"/>
              <w:bottom w:val="single" w:sz="4" w:space="0" w:color="auto"/>
              <w:right w:val="single" w:sz="4" w:space="0" w:color="auto"/>
            </w:tcBorders>
            <w:shd w:val="clear" w:color="auto" w:fill="auto"/>
            <w:hideMark/>
          </w:tcPr>
          <w:p w14:paraId="0B1A0973" w14:textId="654F571D"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Existe-t-il une procédure de rappel  produit?</w:t>
            </w:r>
          </w:p>
        </w:tc>
        <w:tc>
          <w:tcPr>
            <w:tcW w:w="95" w:type="pct"/>
            <w:tcBorders>
              <w:top w:val="nil"/>
              <w:left w:val="nil"/>
              <w:bottom w:val="nil"/>
              <w:right w:val="single" w:sz="4" w:space="0" w:color="auto"/>
            </w:tcBorders>
            <w:shd w:val="clear" w:color="000000" w:fill="FFFFFF"/>
            <w:hideMark/>
          </w:tcPr>
          <w:p w14:paraId="00E9377B" w14:textId="06B11D84"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E020DBA" w14:textId="6CBC179E"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Cela pourrait être déclenché, par exemple, par une contamination ou pour des raisons de qualité. Une procédure de rappel de produit doit inclure les responsabilités de chaque partie, le processus de prise de décision pour déclencher un rappel et les composants du plan d'action de rappel, y compris les communications.</w:t>
            </w:r>
          </w:p>
        </w:tc>
        <w:tc>
          <w:tcPr>
            <w:tcW w:w="288" w:type="pct"/>
            <w:tcBorders>
              <w:top w:val="nil"/>
              <w:left w:val="nil"/>
              <w:bottom w:val="single" w:sz="4" w:space="0" w:color="auto"/>
              <w:right w:val="single" w:sz="4" w:space="0" w:color="auto"/>
            </w:tcBorders>
          </w:tcPr>
          <w:p w14:paraId="0C7B537F" w14:textId="77777777" w:rsidR="00541803" w:rsidRPr="003A2992" w:rsidRDefault="00541803" w:rsidP="00746541">
            <w:pPr>
              <w:spacing w:after="0" w:line="240" w:lineRule="auto"/>
              <w:rPr>
                <w:rFonts w:cs="Arial"/>
                <w:sz w:val="24"/>
                <w:szCs w:val="24"/>
                <w:lang w:val="fr-BE"/>
              </w:rPr>
            </w:pPr>
          </w:p>
        </w:tc>
      </w:tr>
      <w:tr w:rsidR="00541803" w:rsidRPr="00BB0B63" w14:paraId="763782E3" w14:textId="723ED8DE"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7B72CE0"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14.7.3</w:t>
            </w:r>
          </w:p>
        </w:tc>
        <w:tc>
          <w:tcPr>
            <w:tcW w:w="1725" w:type="pct"/>
            <w:tcBorders>
              <w:top w:val="nil"/>
              <w:left w:val="single" w:sz="4" w:space="0" w:color="auto"/>
              <w:bottom w:val="single" w:sz="4" w:space="0" w:color="auto"/>
              <w:right w:val="single" w:sz="4" w:space="0" w:color="auto"/>
            </w:tcBorders>
            <w:shd w:val="clear" w:color="auto" w:fill="auto"/>
            <w:hideMark/>
          </w:tcPr>
          <w:p w14:paraId="594173CD" w14:textId="4A7DFF5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La procédure de rappel de produit est-elle testée?</w:t>
            </w:r>
          </w:p>
        </w:tc>
        <w:tc>
          <w:tcPr>
            <w:tcW w:w="95" w:type="pct"/>
            <w:tcBorders>
              <w:top w:val="nil"/>
              <w:left w:val="nil"/>
              <w:bottom w:val="nil"/>
              <w:right w:val="single" w:sz="4" w:space="0" w:color="auto"/>
            </w:tcBorders>
            <w:shd w:val="clear" w:color="000000" w:fill="FFFFFF"/>
            <w:hideMark/>
          </w:tcPr>
          <w:p w14:paraId="3F0464ED" w14:textId="2210D2A3"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6A0AFB1" w14:textId="57C47EDF"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Une procédure de simulation de rappel produit doit être mise en place et testée périodiquement</w:t>
            </w:r>
          </w:p>
        </w:tc>
        <w:tc>
          <w:tcPr>
            <w:tcW w:w="288" w:type="pct"/>
            <w:tcBorders>
              <w:top w:val="nil"/>
              <w:left w:val="nil"/>
              <w:bottom w:val="single" w:sz="4" w:space="0" w:color="auto"/>
              <w:right w:val="single" w:sz="4" w:space="0" w:color="auto"/>
            </w:tcBorders>
          </w:tcPr>
          <w:p w14:paraId="7012C384" w14:textId="77777777" w:rsidR="00541803" w:rsidRPr="003A2992" w:rsidRDefault="00541803" w:rsidP="00746541">
            <w:pPr>
              <w:spacing w:after="0" w:line="240" w:lineRule="auto"/>
              <w:rPr>
                <w:rFonts w:cs="Arial"/>
                <w:sz w:val="24"/>
                <w:szCs w:val="24"/>
                <w:lang w:val="fr-BE"/>
              </w:rPr>
            </w:pPr>
          </w:p>
        </w:tc>
      </w:tr>
      <w:tr w:rsidR="00541803" w:rsidRPr="00BB0B63" w14:paraId="10D9B013" w14:textId="1AE39D5C" w:rsidTr="00541803">
        <w:tblPrEx>
          <w:jc w:val="left"/>
        </w:tblPrEx>
        <w:trPr>
          <w:trHeight w:val="31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4AA53440"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14.8.</w:t>
            </w:r>
          </w:p>
        </w:tc>
        <w:tc>
          <w:tcPr>
            <w:tcW w:w="1725" w:type="pct"/>
            <w:tcBorders>
              <w:top w:val="nil"/>
              <w:left w:val="single" w:sz="4" w:space="0" w:color="auto"/>
              <w:bottom w:val="single" w:sz="4" w:space="0" w:color="auto"/>
              <w:right w:val="single" w:sz="4" w:space="0" w:color="auto"/>
            </w:tcBorders>
            <w:shd w:val="clear" w:color="auto" w:fill="auto"/>
            <w:hideMark/>
          </w:tcPr>
          <w:p w14:paraId="3ED269C5" w14:textId="54CBA597"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procédures écrites sont-elles en place pour les audits internes ?</w:t>
            </w:r>
          </w:p>
        </w:tc>
        <w:tc>
          <w:tcPr>
            <w:tcW w:w="95" w:type="pct"/>
            <w:tcBorders>
              <w:top w:val="single" w:sz="4" w:space="0" w:color="auto"/>
              <w:left w:val="nil"/>
              <w:bottom w:val="single" w:sz="4" w:space="0" w:color="auto"/>
              <w:right w:val="single" w:sz="4" w:space="0" w:color="auto"/>
            </w:tcBorders>
            <w:shd w:val="clear" w:color="auto" w:fill="auto"/>
            <w:hideMark/>
          </w:tcPr>
          <w:p w14:paraId="29308156" w14:textId="46297750"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4DE80C1" w14:textId="21B881B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procédures écrites sont-elles en place pour les audits internes ?</w:t>
            </w:r>
          </w:p>
        </w:tc>
        <w:tc>
          <w:tcPr>
            <w:tcW w:w="288" w:type="pct"/>
            <w:tcBorders>
              <w:top w:val="nil"/>
              <w:left w:val="nil"/>
              <w:bottom w:val="single" w:sz="4" w:space="0" w:color="auto"/>
              <w:right w:val="single" w:sz="4" w:space="0" w:color="auto"/>
            </w:tcBorders>
          </w:tcPr>
          <w:p w14:paraId="29189662" w14:textId="77777777" w:rsidR="00541803" w:rsidRPr="003A2992" w:rsidRDefault="00541803" w:rsidP="00746541">
            <w:pPr>
              <w:spacing w:after="0" w:line="240" w:lineRule="auto"/>
              <w:rPr>
                <w:rFonts w:cs="Arial"/>
                <w:b/>
                <w:bCs/>
                <w:sz w:val="24"/>
                <w:szCs w:val="24"/>
                <w:lang w:val="fr-BE"/>
              </w:rPr>
            </w:pPr>
          </w:p>
        </w:tc>
      </w:tr>
      <w:tr w:rsidR="00541803" w:rsidRPr="001C5E49" w14:paraId="4D7B5FF1" w14:textId="2F4DFDC7"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0A447018"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14.8.1.</w:t>
            </w:r>
          </w:p>
        </w:tc>
        <w:tc>
          <w:tcPr>
            <w:tcW w:w="1725" w:type="pct"/>
            <w:tcBorders>
              <w:top w:val="nil"/>
              <w:left w:val="single" w:sz="4" w:space="0" w:color="auto"/>
              <w:bottom w:val="single" w:sz="4" w:space="0" w:color="auto"/>
              <w:right w:val="single" w:sz="4" w:space="0" w:color="auto"/>
            </w:tcBorders>
            <w:shd w:val="clear" w:color="auto" w:fill="auto"/>
            <w:hideMark/>
          </w:tcPr>
          <w:p w14:paraId="7E8CFC1E" w14:textId="3EAF374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 plan d'audit interne documenté de tous les domaines visés aux GMP /GMP+ et HACCP ainsi qu'un questionnaire ?</w:t>
            </w:r>
          </w:p>
        </w:tc>
        <w:tc>
          <w:tcPr>
            <w:tcW w:w="95" w:type="pct"/>
            <w:tcBorders>
              <w:top w:val="nil"/>
              <w:left w:val="nil"/>
              <w:bottom w:val="nil"/>
              <w:right w:val="single" w:sz="4" w:space="0" w:color="auto"/>
            </w:tcBorders>
            <w:shd w:val="clear" w:color="auto" w:fill="auto"/>
            <w:hideMark/>
          </w:tcPr>
          <w:p w14:paraId="01B0FBF8" w14:textId="1A018867"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DBF1050" w14:textId="28036E5D" w:rsidR="00541803" w:rsidRPr="006021D9" w:rsidRDefault="00541803" w:rsidP="00746541">
            <w:pPr>
              <w:spacing w:after="0" w:line="240" w:lineRule="auto"/>
              <w:rPr>
                <w:rFonts w:eastAsia="Times New Roman" w:cs="Calibri"/>
                <w:sz w:val="24"/>
                <w:szCs w:val="24"/>
              </w:rPr>
            </w:pPr>
            <w:r w:rsidRPr="003A2992">
              <w:rPr>
                <w:rFonts w:cs="Arial"/>
                <w:sz w:val="24"/>
                <w:szCs w:val="24"/>
                <w:lang w:val="fr-BE"/>
              </w:rPr>
              <w:t xml:space="preserve">Outre les audits internes réguliers tous les domaines de ce questionnaire sur les aliments de contact doivent être vérifiés dans un délai normal. </w:t>
            </w:r>
            <w:r w:rsidRPr="006021D9">
              <w:rPr>
                <w:rFonts w:cs="Arial"/>
                <w:sz w:val="24"/>
                <w:szCs w:val="24"/>
              </w:rPr>
              <w:t>L'évaluateur demandera des enregistrements des audits internes.</w:t>
            </w:r>
          </w:p>
        </w:tc>
        <w:tc>
          <w:tcPr>
            <w:tcW w:w="288" w:type="pct"/>
            <w:tcBorders>
              <w:top w:val="nil"/>
              <w:left w:val="nil"/>
              <w:bottom w:val="single" w:sz="4" w:space="0" w:color="auto"/>
              <w:right w:val="single" w:sz="4" w:space="0" w:color="auto"/>
            </w:tcBorders>
          </w:tcPr>
          <w:p w14:paraId="5E0D7C67" w14:textId="77777777" w:rsidR="00541803" w:rsidRPr="003A2992" w:rsidRDefault="00541803" w:rsidP="00746541">
            <w:pPr>
              <w:spacing w:after="0" w:line="240" w:lineRule="auto"/>
              <w:rPr>
                <w:rFonts w:cs="Arial"/>
                <w:sz w:val="24"/>
                <w:szCs w:val="24"/>
                <w:lang w:val="fr-BE"/>
              </w:rPr>
            </w:pPr>
          </w:p>
        </w:tc>
      </w:tr>
      <w:tr w:rsidR="00541803" w:rsidRPr="00BB0B63" w14:paraId="024DB0EE" w14:textId="466A75B3"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11C87E1"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14.9.</w:t>
            </w:r>
          </w:p>
        </w:tc>
        <w:tc>
          <w:tcPr>
            <w:tcW w:w="1725" w:type="pct"/>
            <w:tcBorders>
              <w:top w:val="nil"/>
              <w:left w:val="single" w:sz="4" w:space="0" w:color="auto"/>
              <w:bottom w:val="single" w:sz="4" w:space="0" w:color="auto"/>
              <w:right w:val="single" w:sz="4" w:space="0" w:color="auto"/>
            </w:tcBorders>
            <w:shd w:val="clear" w:color="auto" w:fill="auto"/>
            <w:hideMark/>
          </w:tcPr>
          <w:p w14:paraId="0E9588BA" w14:textId="6E925D5A"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Des procédures écrites appropriées relatives au chargement et au déchargement sont-elles en place?</w:t>
            </w:r>
          </w:p>
        </w:tc>
        <w:tc>
          <w:tcPr>
            <w:tcW w:w="95" w:type="pct"/>
            <w:tcBorders>
              <w:top w:val="single" w:sz="4" w:space="0" w:color="auto"/>
              <w:left w:val="nil"/>
              <w:bottom w:val="single" w:sz="4" w:space="0" w:color="auto"/>
              <w:right w:val="single" w:sz="4" w:space="0" w:color="auto"/>
            </w:tcBorders>
            <w:shd w:val="clear" w:color="auto" w:fill="auto"/>
            <w:hideMark/>
          </w:tcPr>
          <w:p w14:paraId="19AAEDB6" w14:textId="22D630CE"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D6E240D" w14:textId="42283D57"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Les procédures écrites de chargement et de déchargement appropriées sont-elles en place ?</w:t>
            </w:r>
          </w:p>
        </w:tc>
        <w:tc>
          <w:tcPr>
            <w:tcW w:w="288" w:type="pct"/>
            <w:tcBorders>
              <w:top w:val="nil"/>
              <w:left w:val="nil"/>
              <w:bottom w:val="single" w:sz="4" w:space="0" w:color="auto"/>
              <w:right w:val="single" w:sz="4" w:space="0" w:color="auto"/>
            </w:tcBorders>
          </w:tcPr>
          <w:p w14:paraId="7D323EA6" w14:textId="77777777" w:rsidR="00541803" w:rsidRPr="003A2992" w:rsidRDefault="00541803" w:rsidP="00746541">
            <w:pPr>
              <w:spacing w:after="0" w:line="240" w:lineRule="auto"/>
              <w:rPr>
                <w:rFonts w:cs="Arial"/>
                <w:b/>
                <w:bCs/>
                <w:sz w:val="24"/>
                <w:szCs w:val="24"/>
                <w:lang w:val="fr-BE"/>
              </w:rPr>
            </w:pPr>
          </w:p>
        </w:tc>
      </w:tr>
      <w:tr w:rsidR="00541803" w:rsidRPr="001C5E49" w14:paraId="0FD69F25" w14:textId="0B9A525B"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9893D1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14.9.1.</w:t>
            </w:r>
          </w:p>
        </w:tc>
        <w:tc>
          <w:tcPr>
            <w:tcW w:w="1725" w:type="pct"/>
            <w:tcBorders>
              <w:top w:val="nil"/>
              <w:left w:val="single" w:sz="4" w:space="0" w:color="auto"/>
              <w:bottom w:val="single" w:sz="4" w:space="0" w:color="auto"/>
              <w:right w:val="single" w:sz="4" w:space="0" w:color="auto"/>
            </w:tcBorders>
            <w:shd w:val="clear" w:color="auto" w:fill="auto"/>
            <w:hideMark/>
          </w:tcPr>
          <w:p w14:paraId="20F8FEF6" w14:textId="72F838AE"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procédure en place qui exige que le conducteur ou l'opérateur seulement ouvre un compartiment à la fois pendant le chargement ?</w:t>
            </w:r>
          </w:p>
        </w:tc>
        <w:tc>
          <w:tcPr>
            <w:tcW w:w="95" w:type="pct"/>
            <w:tcBorders>
              <w:top w:val="nil"/>
              <w:left w:val="nil"/>
              <w:bottom w:val="nil"/>
              <w:right w:val="single" w:sz="4" w:space="0" w:color="auto"/>
            </w:tcBorders>
            <w:shd w:val="clear" w:color="auto" w:fill="auto"/>
            <w:hideMark/>
          </w:tcPr>
          <w:p w14:paraId="0B59F3EB" w14:textId="12F2381E"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14EF3BF7" w14:textId="7B2C60F2" w:rsidR="00541803" w:rsidRPr="006021D9" w:rsidRDefault="00541803" w:rsidP="00746541">
            <w:pPr>
              <w:spacing w:after="0" w:line="240" w:lineRule="auto"/>
              <w:rPr>
                <w:rFonts w:eastAsia="Times New Roman" w:cs="Calibri"/>
                <w:sz w:val="24"/>
                <w:szCs w:val="24"/>
              </w:rPr>
            </w:pPr>
            <w:r w:rsidRPr="003A2992">
              <w:rPr>
                <w:rFonts w:cs="Arial"/>
                <w:sz w:val="24"/>
                <w:szCs w:val="24"/>
                <w:lang w:val="fr-BE"/>
              </w:rPr>
              <w:t xml:space="preserve">Vérifier que toutes les activités de chargement sont décrites dans les procédures écrites. Il est recommandé d'utiliser et de produire une liste de chargement, signé par l'opérateur de chargement. Une attention particulière (en plus des procédures de chargement et de déchargement normales) doit être prise du fait qu'un seul couvercle à la fois de la citerne est ouvert pendant le chargement. </w:t>
            </w:r>
            <w:r w:rsidRPr="006021D9">
              <w:rPr>
                <w:rFonts w:cs="Arial"/>
                <w:sz w:val="24"/>
                <w:szCs w:val="24"/>
              </w:rPr>
              <w:t>Ceci afin d'éviter la contamination de toute nature.</w:t>
            </w:r>
          </w:p>
        </w:tc>
        <w:tc>
          <w:tcPr>
            <w:tcW w:w="288" w:type="pct"/>
            <w:tcBorders>
              <w:top w:val="nil"/>
              <w:left w:val="nil"/>
              <w:bottom w:val="single" w:sz="4" w:space="0" w:color="auto"/>
              <w:right w:val="single" w:sz="4" w:space="0" w:color="auto"/>
            </w:tcBorders>
          </w:tcPr>
          <w:p w14:paraId="3A561DD6" w14:textId="77777777" w:rsidR="00541803" w:rsidRPr="003A2992" w:rsidRDefault="00541803" w:rsidP="00746541">
            <w:pPr>
              <w:spacing w:after="0" w:line="240" w:lineRule="auto"/>
              <w:rPr>
                <w:rFonts w:cs="Arial"/>
                <w:sz w:val="24"/>
                <w:szCs w:val="24"/>
                <w:lang w:val="fr-BE"/>
              </w:rPr>
            </w:pPr>
          </w:p>
        </w:tc>
      </w:tr>
      <w:tr w:rsidR="00541803" w:rsidRPr="00BB0B63" w14:paraId="621D2D46" w14:textId="14C37E1A"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7A3F554"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14.10.</w:t>
            </w:r>
          </w:p>
        </w:tc>
        <w:tc>
          <w:tcPr>
            <w:tcW w:w="1725" w:type="pct"/>
            <w:tcBorders>
              <w:top w:val="nil"/>
              <w:left w:val="single" w:sz="4" w:space="0" w:color="auto"/>
              <w:bottom w:val="single" w:sz="4" w:space="0" w:color="auto"/>
              <w:right w:val="single" w:sz="4" w:space="0" w:color="auto"/>
            </w:tcBorders>
            <w:shd w:val="clear" w:color="auto" w:fill="auto"/>
            <w:hideMark/>
          </w:tcPr>
          <w:p w14:paraId="28077BC5" w14:textId="65112148"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Est-ce que l'ensemble des équipements en contact avec des produits est conçu pour protéger la qualité des produits?</w:t>
            </w:r>
          </w:p>
        </w:tc>
        <w:tc>
          <w:tcPr>
            <w:tcW w:w="95" w:type="pct"/>
            <w:tcBorders>
              <w:top w:val="single" w:sz="4" w:space="0" w:color="auto"/>
              <w:left w:val="nil"/>
              <w:bottom w:val="single" w:sz="4" w:space="0" w:color="auto"/>
              <w:right w:val="single" w:sz="4" w:space="0" w:color="auto"/>
            </w:tcBorders>
            <w:shd w:val="clear" w:color="auto" w:fill="auto"/>
            <w:hideMark/>
          </w:tcPr>
          <w:p w14:paraId="42240FC1" w14:textId="15F8CF39"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C7D3B1F" w14:textId="7C075FEA"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Est-ce que l'ensemble des équipements en contact avec des produits est conçu pour protéger la qualité des produits?</w:t>
            </w:r>
          </w:p>
        </w:tc>
        <w:tc>
          <w:tcPr>
            <w:tcW w:w="288" w:type="pct"/>
            <w:tcBorders>
              <w:top w:val="nil"/>
              <w:left w:val="nil"/>
              <w:bottom w:val="single" w:sz="4" w:space="0" w:color="auto"/>
              <w:right w:val="single" w:sz="4" w:space="0" w:color="auto"/>
            </w:tcBorders>
          </w:tcPr>
          <w:p w14:paraId="2AC95961" w14:textId="77777777" w:rsidR="00541803" w:rsidRPr="003A2992" w:rsidRDefault="00541803" w:rsidP="00746541">
            <w:pPr>
              <w:spacing w:after="0" w:line="240" w:lineRule="auto"/>
              <w:rPr>
                <w:rFonts w:cs="Arial"/>
                <w:b/>
                <w:bCs/>
                <w:sz w:val="24"/>
                <w:szCs w:val="24"/>
                <w:lang w:val="fr-BE"/>
              </w:rPr>
            </w:pPr>
          </w:p>
        </w:tc>
      </w:tr>
      <w:tr w:rsidR="00541803" w:rsidRPr="00BB0B63" w14:paraId="7D78B83D" w14:textId="09769EFB" w:rsidTr="00541803">
        <w:tblPrEx>
          <w:jc w:val="left"/>
        </w:tblPrEx>
        <w:trPr>
          <w:trHeight w:val="217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45EC421"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14.10.1</w:t>
            </w:r>
          </w:p>
        </w:tc>
        <w:tc>
          <w:tcPr>
            <w:tcW w:w="1725" w:type="pct"/>
            <w:tcBorders>
              <w:top w:val="nil"/>
              <w:left w:val="single" w:sz="4" w:space="0" w:color="auto"/>
              <w:bottom w:val="single" w:sz="4" w:space="0" w:color="auto"/>
              <w:right w:val="single" w:sz="4" w:space="0" w:color="auto"/>
            </w:tcBorders>
            <w:shd w:val="clear" w:color="auto" w:fill="auto"/>
            <w:hideMark/>
          </w:tcPr>
          <w:p w14:paraId="1296D678" w14:textId="50FAF901"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que l'équipement de chargement en contact avec des produits est dédié, ou, est-ce que les procédures de nettoyage à appliquer entre les chargements sont-elles validées ?</w:t>
            </w:r>
          </w:p>
        </w:tc>
        <w:tc>
          <w:tcPr>
            <w:tcW w:w="95" w:type="pct"/>
            <w:tcBorders>
              <w:top w:val="nil"/>
              <w:left w:val="nil"/>
              <w:bottom w:val="nil"/>
              <w:right w:val="single" w:sz="4" w:space="0" w:color="auto"/>
            </w:tcBorders>
            <w:shd w:val="clear" w:color="auto" w:fill="auto"/>
            <w:hideMark/>
          </w:tcPr>
          <w:p w14:paraId="3FAE8113" w14:textId="01C1884D"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49A9AAF" w14:textId="45C924C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Il est recommandé que l'ensemble des équipements de chargement, y compris le système de tuyauterie, pompes, vannes, des éléments de flux, bras de chargement rigides ou flexibles soit dédié à un seul produit alimentaire de contact et clairement étiqueté. Alternativement, la dernière utilisation de l'équipement de chargement entier doit être au minimum pour le même produit de qualité industrielle ou un autre produit alimentaire de contact acceptable. Dans tous les cas, une procédure de nettoyage écrite, validée pour l'efficacité, doit être utilisée chaque fois qu'un changement dans le service du produit est nécessaire.</w:t>
            </w:r>
          </w:p>
        </w:tc>
        <w:tc>
          <w:tcPr>
            <w:tcW w:w="288" w:type="pct"/>
            <w:tcBorders>
              <w:top w:val="nil"/>
              <w:left w:val="nil"/>
              <w:bottom w:val="single" w:sz="4" w:space="0" w:color="auto"/>
              <w:right w:val="single" w:sz="4" w:space="0" w:color="auto"/>
            </w:tcBorders>
          </w:tcPr>
          <w:p w14:paraId="26BDB443" w14:textId="77777777" w:rsidR="00541803" w:rsidRPr="003A2992" w:rsidRDefault="00541803" w:rsidP="00746541">
            <w:pPr>
              <w:spacing w:after="0" w:line="240" w:lineRule="auto"/>
              <w:rPr>
                <w:rFonts w:cs="Arial"/>
                <w:sz w:val="24"/>
                <w:szCs w:val="24"/>
                <w:lang w:val="fr-BE"/>
              </w:rPr>
            </w:pPr>
          </w:p>
        </w:tc>
      </w:tr>
      <w:tr w:rsidR="00541803" w:rsidRPr="00BB0B63" w14:paraId="6B4C3F7C" w14:textId="56B94734" w:rsidTr="00541803">
        <w:tblPrEx>
          <w:jc w:val="left"/>
        </w:tblPrEx>
        <w:trPr>
          <w:trHeight w:val="38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B41085B"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14.10.2</w:t>
            </w:r>
          </w:p>
        </w:tc>
        <w:tc>
          <w:tcPr>
            <w:tcW w:w="1725" w:type="pct"/>
            <w:tcBorders>
              <w:top w:val="nil"/>
              <w:left w:val="single" w:sz="4" w:space="0" w:color="auto"/>
              <w:bottom w:val="single" w:sz="4" w:space="0" w:color="auto"/>
              <w:right w:val="single" w:sz="4" w:space="0" w:color="auto"/>
            </w:tcBorders>
            <w:shd w:val="clear" w:color="auto" w:fill="auto"/>
            <w:hideMark/>
          </w:tcPr>
          <w:p w14:paraId="28EA38D7" w14:textId="06006D36"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que le matériel de déchargement en contact avec des produits est dédié, ou est-ce que les procédures écrites de nettoyage à appliquer entre les décharges sont-elles validées ?</w:t>
            </w:r>
          </w:p>
        </w:tc>
        <w:tc>
          <w:tcPr>
            <w:tcW w:w="95" w:type="pct"/>
            <w:tcBorders>
              <w:top w:val="nil"/>
              <w:left w:val="nil"/>
              <w:bottom w:val="nil"/>
              <w:right w:val="single" w:sz="4" w:space="0" w:color="auto"/>
            </w:tcBorders>
            <w:shd w:val="clear" w:color="auto" w:fill="auto"/>
            <w:hideMark/>
          </w:tcPr>
          <w:p w14:paraId="3C936945" w14:textId="626EF44D"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E3A5BBF" w14:textId="24F6990B"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Il est recommandé que l'ensemble des équipements de déchargement, y compris les systèmes de tuyauteries, pompes, filtres, vannes, des éléments de mesure de débit, est également dédié à un seul produit pour l'alimentation humaine, matériau à contact alimentaire et  produit d'alimentation animale être clairement étiqueté. Alternativement, la dernière utilisation de tout l'équipement de déchargement doit être au minimum pour le même produit de qualité industrielle/technique ou autres produits de qualité pharmaceutique ou alimentaire acceptables. Dans tous les cas, une procédure de nettoyage écrite, validée pour l'efficacité, doit également être utilisée chaque fois qu'un changement dans le service du produit est nécessaire. Le déchargement est de préférence effectué en utilisant une pompe et un bras rigide ou un tuyau flexible relié à la vanne de fond du matériel de transport. Un filtre à l'entrée en phase vapeur est recommandé pour éviter la pénétration de particules pendant le déchargement. Par ailleurs, le déchargement peut être réalisé en faisant pression sur le matériel de transport avec de l'azote propre ou sèche, de l'air filtré.</w:t>
            </w:r>
          </w:p>
        </w:tc>
        <w:tc>
          <w:tcPr>
            <w:tcW w:w="288" w:type="pct"/>
            <w:tcBorders>
              <w:top w:val="nil"/>
              <w:left w:val="nil"/>
              <w:bottom w:val="single" w:sz="4" w:space="0" w:color="auto"/>
              <w:right w:val="single" w:sz="4" w:space="0" w:color="auto"/>
            </w:tcBorders>
          </w:tcPr>
          <w:p w14:paraId="1CED8011" w14:textId="77777777" w:rsidR="00541803" w:rsidRPr="003A2992" w:rsidRDefault="00541803" w:rsidP="00746541">
            <w:pPr>
              <w:spacing w:after="0" w:line="240" w:lineRule="auto"/>
              <w:rPr>
                <w:rFonts w:cs="Arial"/>
                <w:sz w:val="24"/>
                <w:szCs w:val="24"/>
                <w:lang w:val="fr-BE"/>
              </w:rPr>
            </w:pPr>
          </w:p>
        </w:tc>
      </w:tr>
      <w:tr w:rsidR="00541803" w:rsidRPr="00BB0B63" w14:paraId="54F551C6" w14:textId="5E56CE69" w:rsidTr="00541803">
        <w:tblPrEx>
          <w:jc w:val="left"/>
        </w:tblPrEx>
        <w:trPr>
          <w:trHeight w:val="36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72C77F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14.10.3</w:t>
            </w:r>
          </w:p>
        </w:tc>
        <w:tc>
          <w:tcPr>
            <w:tcW w:w="1725" w:type="pct"/>
            <w:tcBorders>
              <w:top w:val="nil"/>
              <w:left w:val="single" w:sz="4" w:space="0" w:color="auto"/>
              <w:bottom w:val="single" w:sz="4" w:space="0" w:color="auto"/>
              <w:right w:val="single" w:sz="4" w:space="0" w:color="auto"/>
            </w:tcBorders>
            <w:shd w:val="clear" w:color="auto" w:fill="auto"/>
            <w:hideMark/>
          </w:tcPr>
          <w:p w14:paraId="30028184" w14:textId="75D4A1EC"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Tout l'équipement en contact avec des produits est-il identifié ?</w:t>
            </w:r>
          </w:p>
        </w:tc>
        <w:tc>
          <w:tcPr>
            <w:tcW w:w="95" w:type="pct"/>
            <w:tcBorders>
              <w:top w:val="nil"/>
              <w:left w:val="nil"/>
              <w:bottom w:val="nil"/>
              <w:right w:val="single" w:sz="4" w:space="0" w:color="auto"/>
            </w:tcBorders>
            <w:shd w:val="clear" w:color="auto" w:fill="auto"/>
            <w:hideMark/>
          </w:tcPr>
          <w:p w14:paraId="6B2F6F6E" w14:textId="47547B74"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15D2BDEF" w14:textId="14C90B3E"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Vérifier l'étiquetage adéquat et résistant des tuyaux, de vannes de déchargement, flexibles, etc</w:t>
            </w:r>
          </w:p>
        </w:tc>
        <w:tc>
          <w:tcPr>
            <w:tcW w:w="288" w:type="pct"/>
            <w:tcBorders>
              <w:top w:val="nil"/>
              <w:left w:val="nil"/>
              <w:bottom w:val="single" w:sz="4" w:space="0" w:color="auto"/>
              <w:right w:val="single" w:sz="4" w:space="0" w:color="auto"/>
            </w:tcBorders>
          </w:tcPr>
          <w:p w14:paraId="433981DD" w14:textId="77777777" w:rsidR="00541803" w:rsidRPr="003A2992" w:rsidRDefault="00541803" w:rsidP="00746541">
            <w:pPr>
              <w:spacing w:after="0" w:line="240" w:lineRule="auto"/>
              <w:rPr>
                <w:rFonts w:cs="Arial"/>
                <w:sz w:val="24"/>
                <w:szCs w:val="24"/>
                <w:lang w:val="fr-BE"/>
              </w:rPr>
            </w:pPr>
          </w:p>
        </w:tc>
      </w:tr>
      <w:tr w:rsidR="00541803" w:rsidRPr="00BB0B63" w14:paraId="23C0D9B1" w14:textId="1037CE75" w:rsidTr="00541803">
        <w:tblPrEx>
          <w:jc w:val="left"/>
        </w:tblPrEx>
        <w:trPr>
          <w:trHeight w:val="195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624F02BA"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14.10.4</w:t>
            </w:r>
          </w:p>
        </w:tc>
        <w:tc>
          <w:tcPr>
            <w:tcW w:w="1725" w:type="pct"/>
            <w:tcBorders>
              <w:top w:val="nil"/>
              <w:left w:val="single" w:sz="4" w:space="0" w:color="auto"/>
              <w:bottom w:val="single" w:sz="4" w:space="0" w:color="auto"/>
              <w:right w:val="single" w:sz="4" w:space="0" w:color="auto"/>
            </w:tcBorders>
            <w:shd w:val="clear" w:color="auto" w:fill="auto"/>
            <w:hideMark/>
          </w:tcPr>
          <w:p w14:paraId="0C2885B2" w14:textId="29270124"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Est-ce que l'ensemble de l'équipement en contact avec des produits est fermé et /ou stocké correctement après l'opération, respecte les procédures écrites ?</w:t>
            </w:r>
          </w:p>
        </w:tc>
        <w:tc>
          <w:tcPr>
            <w:tcW w:w="95" w:type="pct"/>
            <w:tcBorders>
              <w:top w:val="nil"/>
              <w:left w:val="nil"/>
              <w:bottom w:val="nil"/>
              <w:right w:val="single" w:sz="4" w:space="0" w:color="auto"/>
            </w:tcBorders>
            <w:shd w:val="clear" w:color="auto" w:fill="auto"/>
            <w:hideMark/>
          </w:tcPr>
          <w:p w14:paraId="099DB544" w14:textId="7CB28275"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023F9CA4" w14:textId="2ED91CC2"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L'ensemble du matériel, y compris tous les raccords et flexibles doit être immédiatement rinçé et fermé après utilisation afin d'éviter une contamination par la poussière et l'humidité. Flexibles et autres dispositifs de charge doivent être correctement rangés pour éviter la contamination et une mauvaise utilisation. Il est recommandé d' utiliser les propres flexibles et connecteurs du client pour le déchargement sur les sites clients.</w:t>
            </w:r>
          </w:p>
        </w:tc>
        <w:tc>
          <w:tcPr>
            <w:tcW w:w="288" w:type="pct"/>
            <w:tcBorders>
              <w:top w:val="nil"/>
              <w:left w:val="nil"/>
              <w:bottom w:val="single" w:sz="4" w:space="0" w:color="auto"/>
              <w:right w:val="single" w:sz="4" w:space="0" w:color="auto"/>
            </w:tcBorders>
          </w:tcPr>
          <w:p w14:paraId="47F829CF" w14:textId="77777777" w:rsidR="00541803" w:rsidRPr="003A2992" w:rsidRDefault="00541803" w:rsidP="00746541">
            <w:pPr>
              <w:spacing w:after="0" w:line="240" w:lineRule="auto"/>
              <w:rPr>
                <w:rFonts w:cs="Arial"/>
                <w:sz w:val="24"/>
                <w:szCs w:val="24"/>
                <w:lang w:val="fr-BE"/>
              </w:rPr>
            </w:pPr>
          </w:p>
        </w:tc>
      </w:tr>
      <w:tr w:rsidR="00541803" w:rsidRPr="00BB0B63" w14:paraId="538E5A4C" w14:textId="1668B2BC"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386C2661"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14.10.5</w:t>
            </w:r>
          </w:p>
        </w:tc>
        <w:tc>
          <w:tcPr>
            <w:tcW w:w="1725" w:type="pct"/>
            <w:tcBorders>
              <w:top w:val="nil"/>
              <w:left w:val="single" w:sz="4" w:space="0" w:color="auto"/>
              <w:bottom w:val="single" w:sz="4" w:space="0" w:color="auto"/>
              <w:right w:val="single" w:sz="4" w:space="0" w:color="auto"/>
            </w:tcBorders>
            <w:shd w:val="clear" w:color="auto" w:fill="auto"/>
            <w:hideMark/>
          </w:tcPr>
          <w:p w14:paraId="2809313B" w14:textId="280E9225"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L'entreprise évaluée scelle-t-elle toutes les vannes et les ouvertures après le chargement ?</w:t>
            </w:r>
          </w:p>
        </w:tc>
        <w:tc>
          <w:tcPr>
            <w:tcW w:w="95" w:type="pct"/>
            <w:tcBorders>
              <w:top w:val="nil"/>
              <w:left w:val="nil"/>
              <w:bottom w:val="nil"/>
              <w:right w:val="single" w:sz="4" w:space="0" w:color="auto"/>
            </w:tcBorders>
            <w:shd w:val="clear" w:color="auto" w:fill="auto"/>
            <w:hideMark/>
          </w:tcPr>
          <w:p w14:paraId="03B25DAF" w14:textId="4A44C546"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6CC0AD5B" w14:textId="7B24C2A3"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Selon les exigences du client ou par défaut (de sa propre initiative) les vannes et ouvertures peuvent être scellées après le chargement. Si besoin les numéros de scellés sont mentionnés sur les documents d'accompagnement</w:t>
            </w:r>
          </w:p>
        </w:tc>
        <w:tc>
          <w:tcPr>
            <w:tcW w:w="288" w:type="pct"/>
            <w:tcBorders>
              <w:top w:val="nil"/>
              <w:left w:val="nil"/>
              <w:bottom w:val="single" w:sz="4" w:space="0" w:color="auto"/>
              <w:right w:val="single" w:sz="4" w:space="0" w:color="auto"/>
            </w:tcBorders>
          </w:tcPr>
          <w:p w14:paraId="499D832E" w14:textId="77777777" w:rsidR="00541803" w:rsidRPr="003A2992" w:rsidRDefault="00541803" w:rsidP="00746541">
            <w:pPr>
              <w:spacing w:after="0" w:line="240" w:lineRule="auto"/>
              <w:rPr>
                <w:rFonts w:cs="Arial"/>
                <w:sz w:val="24"/>
                <w:szCs w:val="24"/>
                <w:lang w:val="fr-BE"/>
              </w:rPr>
            </w:pPr>
          </w:p>
        </w:tc>
      </w:tr>
      <w:tr w:rsidR="00541803" w:rsidRPr="001C5E49" w14:paraId="447CA8D9" w14:textId="3ABE4DFC"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72AFC57"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14.10.6</w:t>
            </w:r>
          </w:p>
        </w:tc>
        <w:tc>
          <w:tcPr>
            <w:tcW w:w="1725" w:type="pct"/>
            <w:tcBorders>
              <w:top w:val="nil"/>
              <w:left w:val="single" w:sz="4" w:space="0" w:color="auto"/>
              <w:bottom w:val="single" w:sz="4" w:space="0" w:color="auto"/>
              <w:right w:val="single" w:sz="4" w:space="0" w:color="auto"/>
            </w:tcBorders>
            <w:shd w:val="clear" w:color="auto" w:fill="auto"/>
            <w:hideMark/>
          </w:tcPr>
          <w:p w14:paraId="671F4A34" w14:textId="1894D334"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L'entreprise évaluée scelle-t-elle toutes les vannes et les ouvertures après le nettoyage ?</w:t>
            </w:r>
          </w:p>
        </w:tc>
        <w:tc>
          <w:tcPr>
            <w:tcW w:w="95" w:type="pct"/>
            <w:tcBorders>
              <w:top w:val="nil"/>
              <w:left w:val="nil"/>
              <w:bottom w:val="nil"/>
              <w:right w:val="single" w:sz="4" w:space="0" w:color="auto"/>
            </w:tcBorders>
            <w:shd w:val="clear" w:color="auto" w:fill="auto"/>
            <w:hideMark/>
          </w:tcPr>
          <w:p w14:paraId="366E9A5D" w14:textId="15D2F978"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4C24A3B9" w14:textId="31AED56C"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31C280F5" w14:textId="77777777" w:rsidR="00541803" w:rsidRPr="006021D9" w:rsidRDefault="00541803" w:rsidP="00746541">
            <w:pPr>
              <w:spacing w:after="0" w:line="240" w:lineRule="auto"/>
              <w:rPr>
                <w:rFonts w:cs="Arial"/>
                <w:sz w:val="24"/>
                <w:szCs w:val="24"/>
              </w:rPr>
            </w:pPr>
          </w:p>
        </w:tc>
      </w:tr>
      <w:tr w:rsidR="00541803" w:rsidRPr="00BB0B63" w14:paraId="51222ACF" w14:textId="0DDA0AA1"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D66537C" w14:textId="77777777" w:rsidR="00541803" w:rsidRPr="001C5E49" w:rsidRDefault="00541803" w:rsidP="00746541">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14.11</w:t>
            </w:r>
          </w:p>
        </w:tc>
        <w:tc>
          <w:tcPr>
            <w:tcW w:w="1725" w:type="pct"/>
            <w:tcBorders>
              <w:top w:val="nil"/>
              <w:left w:val="single" w:sz="4" w:space="0" w:color="auto"/>
              <w:bottom w:val="single" w:sz="4" w:space="0" w:color="auto"/>
              <w:right w:val="single" w:sz="4" w:space="0" w:color="auto"/>
            </w:tcBorders>
            <w:shd w:val="clear" w:color="auto" w:fill="auto"/>
            <w:hideMark/>
          </w:tcPr>
          <w:p w14:paraId="599DC743" w14:textId="44FF467F"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Y a-t-il des procédures écrites appropriées en place en ce qui concerne l'alimentation animale ?</w:t>
            </w:r>
          </w:p>
        </w:tc>
        <w:tc>
          <w:tcPr>
            <w:tcW w:w="95" w:type="pct"/>
            <w:tcBorders>
              <w:top w:val="single" w:sz="4" w:space="0" w:color="auto"/>
              <w:left w:val="nil"/>
              <w:bottom w:val="single" w:sz="4" w:space="0" w:color="auto"/>
              <w:right w:val="single" w:sz="4" w:space="0" w:color="auto"/>
            </w:tcBorders>
            <w:shd w:val="clear" w:color="auto" w:fill="auto"/>
            <w:hideMark/>
          </w:tcPr>
          <w:p w14:paraId="14F24210" w14:textId="0DEFDF81"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2CDD28CB" w14:textId="22BA6533"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Y a t-il des procédures écrites appropriées en place en ce qui concerne l'alimentation animale ?</w:t>
            </w:r>
          </w:p>
        </w:tc>
        <w:tc>
          <w:tcPr>
            <w:tcW w:w="288" w:type="pct"/>
            <w:tcBorders>
              <w:top w:val="nil"/>
              <w:left w:val="nil"/>
              <w:bottom w:val="single" w:sz="4" w:space="0" w:color="auto"/>
              <w:right w:val="single" w:sz="4" w:space="0" w:color="auto"/>
            </w:tcBorders>
          </w:tcPr>
          <w:p w14:paraId="00D66AE1" w14:textId="77777777" w:rsidR="00541803" w:rsidRPr="003A2992" w:rsidRDefault="00541803" w:rsidP="00746541">
            <w:pPr>
              <w:spacing w:after="0" w:line="240" w:lineRule="auto"/>
              <w:rPr>
                <w:rFonts w:cs="Arial"/>
                <w:b/>
                <w:bCs/>
                <w:sz w:val="24"/>
                <w:szCs w:val="24"/>
                <w:lang w:val="fr-BE"/>
              </w:rPr>
            </w:pPr>
          </w:p>
        </w:tc>
      </w:tr>
      <w:tr w:rsidR="00541803" w:rsidRPr="001C5E49" w14:paraId="3C570595" w14:textId="3CCEE98B"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6D1368B"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14.11.1</w:t>
            </w:r>
          </w:p>
        </w:tc>
        <w:tc>
          <w:tcPr>
            <w:tcW w:w="1725" w:type="pct"/>
            <w:tcBorders>
              <w:top w:val="nil"/>
              <w:left w:val="single" w:sz="4" w:space="0" w:color="auto"/>
              <w:bottom w:val="single" w:sz="4" w:space="0" w:color="auto"/>
              <w:right w:val="single" w:sz="4" w:space="0" w:color="auto"/>
            </w:tcBorders>
            <w:shd w:val="clear" w:color="auto" w:fill="auto"/>
            <w:hideMark/>
          </w:tcPr>
          <w:p w14:paraId="43264930" w14:textId="352B7D5A"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procédure écrite en place pour le nettoyage conformément aux exigences de la base de données de GMP + Alimentation animale ?</w:t>
            </w:r>
          </w:p>
        </w:tc>
        <w:tc>
          <w:tcPr>
            <w:tcW w:w="95" w:type="pct"/>
            <w:tcBorders>
              <w:top w:val="nil"/>
              <w:left w:val="nil"/>
              <w:bottom w:val="nil"/>
              <w:right w:val="single" w:sz="4" w:space="0" w:color="auto"/>
            </w:tcBorders>
            <w:shd w:val="clear" w:color="auto" w:fill="auto"/>
            <w:hideMark/>
          </w:tcPr>
          <w:p w14:paraId="2ED29659" w14:textId="77FEF24B"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FDE9AFD" w14:textId="0AA20F03"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68E24EFD" w14:textId="77777777" w:rsidR="00541803" w:rsidRPr="006021D9" w:rsidRDefault="00541803" w:rsidP="00746541">
            <w:pPr>
              <w:spacing w:after="0" w:line="240" w:lineRule="auto"/>
              <w:rPr>
                <w:rFonts w:cs="Arial"/>
                <w:sz w:val="24"/>
                <w:szCs w:val="24"/>
              </w:rPr>
            </w:pPr>
          </w:p>
        </w:tc>
      </w:tr>
      <w:tr w:rsidR="00541803" w:rsidRPr="001C5E49" w14:paraId="304A0412" w14:textId="4CFD2EE1"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17DF334"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14.11.2</w:t>
            </w:r>
          </w:p>
        </w:tc>
        <w:tc>
          <w:tcPr>
            <w:tcW w:w="1725" w:type="pct"/>
            <w:tcBorders>
              <w:top w:val="nil"/>
              <w:left w:val="single" w:sz="4" w:space="0" w:color="auto"/>
              <w:bottom w:val="single" w:sz="4" w:space="0" w:color="auto"/>
              <w:right w:val="single" w:sz="4" w:space="0" w:color="auto"/>
            </w:tcBorders>
            <w:shd w:val="clear" w:color="auto" w:fill="auto"/>
            <w:hideMark/>
          </w:tcPr>
          <w:p w14:paraId="07E7F613" w14:textId="12B5B7A7"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procédure écrite en place sur comment travailler avec la base de données et les mises à jour de GMP + Alimentation animale ?</w:t>
            </w:r>
          </w:p>
        </w:tc>
        <w:tc>
          <w:tcPr>
            <w:tcW w:w="95" w:type="pct"/>
            <w:tcBorders>
              <w:top w:val="nil"/>
              <w:left w:val="nil"/>
              <w:bottom w:val="nil"/>
              <w:right w:val="single" w:sz="4" w:space="0" w:color="auto"/>
            </w:tcBorders>
            <w:shd w:val="clear" w:color="auto" w:fill="auto"/>
            <w:hideMark/>
          </w:tcPr>
          <w:p w14:paraId="68D7E4D5" w14:textId="72C602A3"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D72A67B" w14:textId="4F623660"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27FC47F4" w14:textId="77777777" w:rsidR="00541803" w:rsidRPr="006021D9" w:rsidRDefault="00541803" w:rsidP="00746541">
            <w:pPr>
              <w:spacing w:after="0" w:line="240" w:lineRule="auto"/>
              <w:rPr>
                <w:rFonts w:cs="Arial"/>
                <w:sz w:val="24"/>
                <w:szCs w:val="24"/>
              </w:rPr>
            </w:pPr>
          </w:p>
        </w:tc>
      </w:tr>
      <w:tr w:rsidR="00541803" w:rsidRPr="001C5E49" w14:paraId="677F2579" w14:textId="146129CB" w:rsidTr="00541803">
        <w:tblPrEx>
          <w:jc w:val="left"/>
        </w:tblPrEx>
        <w:trPr>
          <w:trHeight w:val="93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228AFA89"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14.11.3</w:t>
            </w:r>
          </w:p>
        </w:tc>
        <w:tc>
          <w:tcPr>
            <w:tcW w:w="1725" w:type="pct"/>
            <w:tcBorders>
              <w:top w:val="nil"/>
              <w:left w:val="single" w:sz="4" w:space="0" w:color="auto"/>
              <w:bottom w:val="single" w:sz="4" w:space="0" w:color="auto"/>
              <w:right w:val="single" w:sz="4" w:space="0" w:color="auto"/>
            </w:tcBorders>
            <w:shd w:val="clear" w:color="auto" w:fill="auto"/>
            <w:hideMark/>
          </w:tcPr>
          <w:p w14:paraId="48BA24FF" w14:textId="20230251"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procédure écrite en place pour la planification des commandes en conformité avec les exigences de la base de données de GMP + Alimentation animale ?</w:t>
            </w:r>
          </w:p>
        </w:tc>
        <w:tc>
          <w:tcPr>
            <w:tcW w:w="95" w:type="pct"/>
            <w:tcBorders>
              <w:top w:val="nil"/>
              <w:left w:val="nil"/>
              <w:bottom w:val="nil"/>
              <w:right w:val="single" w:sz="4" w:space="0" w:color="auto"/>
            </w:tcBorders>
            <w:shd w:val="clear" w:color="auto" w:fill="auto"/>
            <w:hideMark/>
          </w:tcPr>
          <w:p w14:paraId="282A3290" w14:textId="37C6FEDF"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75E295AD" w14:textId="0EC3AB49"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6E8D1587" w14:textId="77777777" w:rsidR="00541803" w:rsidRPr="006021D9" w:rsidRDefault="00541803" w:rsidP="00746541">
            <w:pPr>
              <w:spacing w:after="0" w:line="240" w:lineRule="auto"/>
              <w:rPr>
                <w:rFonts w:cs="Arial"/>
                <w:sz w:val="24"/>
                <w:szCs w:val="24"/>
              </w:rPr>
            </w:pPr>
          </w:p>
        </w:tc>
      </w:tr>
      <w:tr w:rsidR="00541803" w:rsidRPr="001C5E49" w14:paraId="7FF89E2E" w14:textId="357FD281" w:rsidTr="00541803">
        <w:tblPrEx>
          <w:jc w:val="left"/>
        </w:tblPrEx>
        <w:trPr>
          <w:trHeight w:val="62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13CD8633"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14.11.4</w:t>
            </w:r>
          </w:p>
        </w:tc>
        <w:tc>
          <w:tcPr>
            <w:tcW w:w="1725" w:type="pct"/>
            <w:tcBorders>
              <w:top w:val="nil"/>
              <w:left w:val="single" w:sz="4" w:space="0" w:color="auto"/>
              <w:bottom w:val="single" w:sz="4" w:space="0" w:color="auto"/>
              <w:right w:val="single" w:sz="4" w:space="0" w:color="auto"/>
            </w:tcBorders>
            <w:shd w:val="clear" w:color="auto" w:fill="auto"/>
            <w:hideMark/>
          </w:tcPr>
          <w:p w14:paraId="4EA213F0" w14:textId="18962E65"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Y a-t-il une procédure écrite en place qui établit par catégorie les produits alimentaires pour animaux pour un nouveau produit à transporter ?</w:t>
            </w:r>
          </w:p>
        </w:tc>
        <w:tc>
          <w:tcPr>
            <w:tcW w:w="95" w:type="pct"/>
            <w:tcBorders>
              <w:top w:val="nil"/>
              <w:left w:val="nil"/>
              <w:bottom w:val="nil"/>
              <w:right w:val="single" w:sz="4" w:space="0" w:color="auto"/>
            </w:tcBorders>
            <w:shd w:val="clear" w:color="auto" w:fill="auto"/>
            <w:hideMark/>
          </w:tcPr>
          <w:p w14:paraId="3AE3CDFB" w14:textId="186381CF"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5061F052" w14:textId="558FFEAB"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03BB7F73" w14:textId="77777777" w:rsidR="00541803" w:rsidRPr="006021D9" w:rsidRDefault="00541803" w:rsidP="00746541">
            <w:pPr>
              <w:spacing w:after="0" w:line="240" w:lineRule="auto"/>
              <w:rPr>
                <w:rFonts w:cs="Arial"/>
                <w:sz w:val="24"/>
                <w:szCs w:val="24"/>
              </w:rPr>
            </w:pPr>
          </w:p>
        </w:tc>
      </w:tr>
      <w:tr w:rsidR="00541803" w:rsidRPr="001C5E49" w14:paraId="4ACCE372" w14:textId="4B15176C" w:rsidTr="00541803">
        <w:tblPrEx>
          <w:jc w:val="left"/>
        </w:tblPrEx>
        <w:trPr>
          <w:trHeight w:val="1240"/>
        </w:trPr>
        <w:tc>
          <w:tcPr>
            <w:tcW w:w="392" w:type="pct"/>
            <w:tcBorders>
              <w:top w:val="nil"/>
              <w:left w:val="single" w:sz="4" w:space="0" w:color="auto"/>
              <w:bottom w:val="single" w:sz="4" w:space="0" w:color="auto"/>
              <w:right w:val="single" w:sz="4" w:space="0" w:color="auto"/>
            </w:tcBorders>
            <w:shd w:val="clear" w:color="auto" w:fill="FFFFFF" w:themeFill="background1"/>
            <w:hideMark/>
          </w:tcPr>
          <w:p w14:paraId="7FD95972" w14:textId="77777777" w:rsidR="00541803" w:rsidRPr="001C5E49" w:rsidRDefault="00541803" w:rsidP="00746541">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14.11.5</w:t>
            </w:r>
          </w:p>
        </w:tc>
        <w:tc>
          <w:tcPr>
            <w:tcW w:w="1725" w:type="pct"/>
            <w:tcBorders>
              <w:top w:val="nil"/>
              <w:left w:val="single" w:sz="4" w:space="0" w:color="auto"/>
              <w:bottom w:val="single" w:sz="4" w:space="0" w:color="auto"/>
              <w:right w:val="single" w:sz="4" w:space="0" w:color="auto"/>
            </w:tcBorders>
            <w:shd w:val="clear" w:color="auto" w:fill="auto"/>
            <w:hideMark/>
          </w:tcPr>
          <w:p w14:paraId="50496BAA" w14:textId="30C0E37C" w:rsidR="00541803" w:rsidRPr="003A2992" w:rsidRDefault="00541803" w:rsidP="00746541">
            <w:pPr>
              <w:spacing w:after="0" w:line="240" w:lineRule="auto"/>
              <w:rPr>
                <w:rFonts w:eastAsia="Times New Roman" w:cs="Calibri"/>
                <w:sz w:val="24"/>
                <w:szCs w:val="24"/>
                <w:lang w:val="fr-BE"/>
              </w:rPr>
            </w:pPr>
            <w:r w:rsidRPr="003A2992">
              <w:rPr>
                <w:rFonts w:cs="Arial"/>
                <w:sz w:val="24"/>
                <w:szCs w:val="24"/>
                <w:lang w:val="fr-BE"/>
              </w:rPr>
              <w:t>La société a-t-elle une procédure écrite en place pour suivre les étapes nécessaires de GMP + Alimentation animale à la ré-autorisation de l'utilisation des compartiments de cargaison y compris les citernes après le transport de produits inclus dans la liste des produits interdits ?</w:t>
            </w:r>
          </w:p>
        </w:tc>
        <w:tc>
          <w:tcPr>
            <w:tcW w:w="95" w:type="pct"/>
            <w:tcBorders>
              <w:top w:val="nil"/>
              <w:left w:val="nil"/>
              <w:bottom w:val="single" w:sz="4" w:space="0" w:color="auto"/>
              <w:right w:val="single" w:sz="4" w:space="0" w:color="auto"/>
            </w:tcBorders>
            <w:shd w:val="clear" w:color="auto" w:fill="auto"/>
            <w:hideMark/>
          </w:tcPr>
          <w:p w14:paraId="2BB43F56" w14:textId="2808F467" w:rsidR="00541803" w:rsidRPr="003A2992" w:rsidRDefault="00541803" w:rsidP="00746541">
            <w:pPr>
              <w:spacing w:after="0" w:line="240" w:lineRule="auto"/>
              <w:rPr>
                <w:rFonts w:eastAsia="Times New Roman" w:cs="Calibri"/>
                <w:b/>
                <w:bCs/>
                <w:sz w:val="24"/>
                <w:szCs w:val="24"/>
                <w:lang w:val="fr-BE"/>
              </w:rPr>
            </w:pPr>
            <w:r w:rsidRPr="003A2992">
              <w:rPr>
                <w:rFonts w:cs="Arial"/>
                <w:b/>
                <w:bCs/>
                <w:sz w:val="24"/>
                <w:szCs w:val="24"/>
                <w:lang w:val="fr-BE"/>
              </w:rPr>
              <w:t> </w:t>
            </w:r>
          </w:p>
        </w:tc>
        <w:tc>
          <w:tcPr>
            <w:tcW w:w="2500" w:type="pct"/>
            <w:gridSpan w:val="2"/>
            <w:tcBorders>
              <w:top w:val="nil"/>
              <w:left w:val="nil"/>
              <w:bottom w:val="single" w:sz="4" w:space="0" w:color="auto"/>
              <w:right w:val="single" w:sz="4" w:space="0" w:color="auto"/>
            </w:tcBorders>
            <w:shd w:val="clear" w:color="auto" w:fill="auto"/>
            <w:hideMark/>
          </w:tcPr>
          <w:p w14:paraId="3CEE9345" w14:textId="3BFD6A11" w:rsidR="00541803" w:rsidRPr="006021D9" w:rsidRDefault="00541803" w:rsidP="00746541">
            <w:pPr>
              <w:spacing w:after="0" w:line="240" w:lineRule="auto"/>
              <w:rPr>
                <w:rFonts w:eastAsia="Times New Roman" w:cs="Calibri"/>
                <w:sz w:val="24"/>
                <w:szCs w:val="24"/>
              </w:rPr>
            </w:pPr>
            <w:r w:rsidRPr="006021D9">
              <w:rPr>
                <w:rFonts w:cs="Arial"/>
                <w:sz w:val="24"/>
                <w:szCs w:val="24"/>
              </w:rPr>
              <w:t>Aucune ligne directrice</w:t>
            </w:r>
          </w:p>
        </w:tc>
        <w:tc>
          <w:tcPr>
            <w:tcW w:w="288" w:type="pct"/>
            <w:tcBorders>
              <w:top w:val="nil"/>
              <w:left w:val="nil"/>
              <w:bottom w:val="single" w:sz="4" w:space="0" w:color="auto"/>
              <w:right w:val="single" w:sz="4" w:space="0" w:color="auto"/>
            </w:tcBorders>
          </w:tcPr>
          <w:p w14:paraId="0330705E" w14:textId="77777777" w:rsidR="00541803" w:rsidRPr="006021D9" w:rsidRDefault="00541803" w:rsidP="00746541">
            <w:pPr>
              <w:spacing w:after="0" w:line="240" w:lineRule="auto"/>
              <w:rPr>
                <w:rFonts w:cs="Arial"/>
                <w:sz w:val="24"/>
                <w:szCs w:val="24"/>
              </w:rPr>
            </w:pPr>
          </w:p>
        </w:tc>
      </w:tr>
    </w:tbl>
    <w:p w14:paraId="71E78E36" w14:textId="77777777" w:rsidR="0083500F" w:rsidRDefault="0083500F" w:rsidP="00451795"/>
    <w:sectPr w:rsidR="0083500F" w:rsidSect="00174C80">
      <w:pgSz w:w="16838" w:h="11906" w:orient="landscape" w:code="9"/>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049A" w14:textId="77777777" w:rsidR="00605402" w:rsidRDefault="00605402" w:rsidP="0089159E">
      <w:pPr>
        <w:spacing w:after="0" w:line="240" w:lineRule="auto"/>
      </w:pPr>
      <w:r>
        <w:separator/>
      </w:r>
    </w:p>
  </w:endnote>
  <w:endnote w:type="continuationSeparator" w:id="0">
    <w:p w14:paraId="37BAC843" w14:textId="77777777" w:rsidR="00605402" w:rsidRDefault="00605402" w:rsidP="0089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7C0A" w14:textId="77777777" w:rsidR="00605402" w:rsidRDefault="00605402" w:rsidP="0089159E">
      <w:pPr>
        <w:spacing w:after="0" w:line="240" w:lineRule="auto"/>
      </w:pPr>
      <w:r>
        <w:separator/>
      </w:r>
    </w:p>
  </w:footnote>
  <w:footnote w:type="continuationSeparator" w:id="0">
    <w:p w14:paraId="1F37F572" w14:textId="77777777" w:rsidR="00605402" w:rsidRDefault="00605402" w:rsidP="0089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7E223D"/>
    <w:multiLevelType w:val="hybridMultilevel"/>
    <w:tmpl w:val="6830748C"/>
    <w:lvl w:ilvl="0" w:tplc="81AAD0B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5A9"/>
    <w:multiLevelType w:val="hybridMultilevel"/>
    <w:tmpl w:val="34E20E5C"/>
    <w:lvl w:ilvl="0" w:tplc="FFFFFFFF">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04D6"/>
    <w:multiLevelType w:val="hybridMultilevel"/>
    <w:tmpl w:val="4B56B5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A22F25"/>
    <w:multiLevelType w:val="hybridMultilevel"/>
    <w:tmpl w:val="B64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11D4"/>
    <w:multiLevelType w:val="hybridMultilevel"/>
    <w:tmpl w:val="264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4D1E27"/>
    <w:multiLevelType w:val="hybridMultilevel"/>
    <w:tmpl w:val="058AE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761AB"/>
    <w:multiLevelType w:val="hybridMultilevel"/>
    <w:tmpl w:val="3F36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D0C3B"/>
    <w:multiLevelType w:val="hybridMultilevel"/>
    <w:tmpl w:val="A790D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677A"/>
    <w:multiLevelType w:val="hybridMultilevel"/>
    <w:tmpl w:val="D0E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07C7B"/>
    <w:multiLevelType w:val="hybridMultilevel"/>
    <w:tmpl w:val="B9ACA4CE"/>
    <w:lvl w:ilvl="0" w:tplc="A844DBE6">
      <w:start w:val="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C757A4C"/>
    <w:multiLevelType w:val="hybridMultilevel"/>
    <w:tmpl w:val="F64C8812"/>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6"/>
  </w:num>
  <w:num w:numId="5">
    <w:abstractNumId w:val="4"/>
  </w:num>
  <w:num w:numId="6">
    <w:abstractNumId w:val="9"/>
  </w:num>
  <w:num w:numId="7">
    <w:abstractNumId w:val="7"/>
  </w:num>
  <w:num w:numId="8">
    <w:abstractNumId w:val="10"/>
  </w:num>
  <w:num w:numId="9">
    <w:abstractNumId w:val="12"/>
  </w:num>
  <w:num w:numId="10">
    <w:abstractNumId w:val="1"/>
  </w:num>
  <w:num w:numId="11">
    <w:abstractNumId w:val="6"/>
  </w:num>
  <w:num w:numId="12">
    <w:abstractNumId w:val="11"/>
  </w:num>
  <w:num w:numId="13">
    <w:abstractNumId w:val="8"/>
  </w:num>
  <w:num w:numId="14">
    <w:abstractNumId w:val="5"/>
  </w:num>
  <w:num w:numId="15">
    <w:abstractNumId w:val="15"/>
  </w:num>
  <w:num w:numId="16">
    <w:abstractNumId w:val="3"/>
  </w:num>
  <w:num w:numId="17">
    <w:abstractNumId w:val="0"/>
  </w:num>
  <w:num w:numId="18">
    <w:abstractNumId w:val="17"/>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80"/>
    <w:rsid w:val="00005D12"/>
    <w:rsid w:val="00010F18"/>
    <w:rsid w:val="00026F66"/>
    <w:rsid w:val="0003173C"/>
    <w:rsid w:val="000325BC"/>
    <w:rsid w:val="00037B67"/>
    <w:rsid w:val="00050E3C"/>
    <w:rsid w:val="00052AA5"/>
    <w:rsid w:val="000558B5"/>
    <w:rsid w:val="00057B40"/>
    <w:rsid w:val="0007160B"/>
    <w:rsid w:val="00076F7F"/>
    <w:rsid w:val="00077278"/>
    <w:rsid w:val="000868C1"/>
    <w:rsid w:val="00093A77"/>
    <w:rsid w:val="000B57E2"/>
    <w:rsid w:val="000E0C7C"/>
    <w:rsid w:val="000E1C3C"/>
    <w:rsid w:val="000E5FBD"/>
    <w:rsid w:val="0012114A"/>
    <w:rsid w:val="00121F3C"/>
    <w:rsid w:val="0012381D"/>
    <w:rsid w:val="0012388C"/>
    <w:rsid w:val="001251B8"/>
    <w:rsid w:val="001309B3"/>
    <w:rsid w:val="00145B3B"/>
    <w:rsid w:val="00154D58"/>
    <w:rsid w:val="001647BA"/>
    <w:rsid w:val="001649BC"/>
    <w:rsid w:val="00173C88"/>
    <w:rsid w:val="00174C80"/>
    <w:rsid w:val="00174E67"/>
    <w:rsid w:val="001807EB"/>
    <w:rsid w:val="001819EF"/>
    <w:rsid w:val="00184B91"/>
    <w:rsid w:val="001857D7"/>
    <w:rsid w:val="00191097"/>
    <w:rsid w:val="0019715F"/>
    <w:rsid w:val="001A157B"/>
    <w:rsid w:val="001A30A1"/>
    <w:rsid w:val="001B563E"/>
    <w:rsid w:val="001B620B"/>
    <w:rsid w:val="001C5E49"/>
    <w:rsid w:val="001D35DC"/>
    <w:rsid w:val="001F3D4B"/>
    <w:rsid w:val="001F4ABA"/>
    <w:rsid w:val="001F5785"/>
    <w:rsid w:val="00200605"/>
    <w:rsid w:val="0020238D"/>
    <w:rsid w:val="00211E8F"/>
    <w:rsid w:val="002317E9"/>
    <w:rsid w:val="002363AA"/>
    <w:rsid w:val="002373B7"/>
    <w:rsid w:val="00240EB4"/>
    <w:rsid w:val="00251200"/>
    <w:rsid w:val="002660B8"/>
    <w:rsid w:val="00266D1E"/>
    <w:rsid w:val="00275579"/>
    <w:rsid w:val="0028399F"/>
    <w:rsid w:val="00284324"/>
    <w:rsid w:val="0028505C"/>
    <w:rsid w:val="00287B90"/>
    <w:rsid w:val="002A60D4"/>
    <w:rsid w:val="002A7E56"/>
    <w:rsid w:val="002B2958"/>
    <w:rsid w:val="002B5893"/>
    <w:rsid w:val="002C3450"/>
    <w:rsid w:val="002D2F2C"/>
    <w:rsid w:val="002D629B"/>
    <w:rsid w:val="002E52CB"/>
    <w:rsid w:val="002E7750"/>
    <w:rsid w:val="002F58A1"/>
    <w:rsid w:val="0031256E"/>
    <w:rsid w:val="00325832"/>
    <w:rsid w:val="00333FD9"/>
    <w:rsid w:val="003526AD"/>
    <w:rsid w:val="00354D05"/>
    <w:rsid w:val="00357795"/>
    <w:rsid w:val="00360C27"/>
    <w:rsid w:val="00365DA9"/>
    <w:rsid w:val="0036760D"/>
    <w:rsid w:val="0037111F"/>
    <w:rsid w:val="003768BD"/>
    <w:rsid w:val="003801A6"/>
    <w:rsid w:val="003A0008"/>
    <w:rsid w:val="003A2992"/>
    <w:rsid w:val="003C2E1A"/>
    <w:rsid w:val="003C52DE"/>
    <w:rsid w:val="003C7867"/>
    <w:rsid w:val="003D1906"/>
    <w:rsid w:val="003F0EFA"/>
    <w:rsid w:val="003F4B31"/>
    <w:rsid w:val="003F6D17"/>
    <w:rsid w:val="00411310"/>
    <w:rsid w:val="00411C45"/>
    <w:rsid w:val="004123E2"/>
    <w:rsid w:val="00413A3F"/>
    <w:rsid w:val="0042076E"/>
    <w:rsid w:val="00424C8F"/>
    <w:rsid w:val="0042792D"/>
    <w:rsid w:val="00430225"/>
    <w:rsid w:val="00435769"/>
    <w:rsid w:val="0043709A"/>
    <w:rsid w:val="00447259"/>
    <w:rsid w:val="00447873"/>
    <w:rsid w:val="00450859"/>
    <w:rsid w:val="00451795"/>
    <w:rsid w:val="00466179"/>
    <w:rsid w:val="00477537"/>
    <w:rsid w:val="0048005D"/>
    <w:rsid w:val="00483596"/>
    <w:rsid w:val="00485DA6"/>
    <w:rsid w:val="004947E6"/>
    <w:rsid w:val="004B04F9"/>
    <w:rsid w:val="004B3BE0"/>
    <w:rsid w:val="004D6F48"/>
    <w:rsid w:val="004E07B9"/>
    <w:rsid w:val="0051146B"/>
    <w:rsid w:val="0051336E"/>
    <w:rsid w:val="00522C44"/>
    <w:rsid w:val="005247F2"/>
    <w:rsid w:val="00541803"/>
    <w:rsid w:val="00547311"/>
    <w:rsid w:val="00550845"/>
    <w:rsid w:val="00552CEB"/>
    <w:rsid w:val="00552EC0"/>
    <w:rsid w:val="00560643"/>
    <w:rsid w:val="005635BE"/>
    <w:rsid w:val="00565937"/>
    <w:rsid w:val="005856D7"/>
    <w:rsid w:val="0059005E"/>
    <w:rsid w:val="005A43E7"/>
    <w:rsid w:val="005A589A"/>
    <w:rsid w:val="005B0EC1"/>
    <w:rsid w:val="005E26EE"/>
    <w:rsid w:val="005E3904"/>
    <w:rsid w:val="005E47DE"/>
    <w:rsid w:val="005F11E4"/>
    <w:rsid w:val="005F5913"/>
    <w:rsid w:val="0060117A"/>
    <w:rsid w:val="006021D9"/>
    <w:rsid w:val="00603500"/>
    <w:rsid w:val="00605402"/>
    <w:rsid w:val="0060623F"/>
    <w:rsid w:val="006070F3"/>
    <w:rsid w:val="00607891"/>
    <w:rsid w:val="0061027B"/>
    <w:rsid w:val="0061459D"/>
    <w:rsid w:val="0061464B"/>
    <w:rsid w:val="006167D3"/>
    <w:rsid w:val="006174B7"/>
    <w:rsid w:val="00632D25"/>
    <w:rsid w:val="00635B59"/>
    <w:rsid w:val="00641CA1"/>
    <w:rsid w:val="00654DE1"/>
    <w:rsid w:val="0065768B"/>
    <w:rsid w:val="00657A64"/>
    <w:rsid w:val="00661DD1"/>
    <w:rsid w:val="006679F8"/>
    <w:rsid w:val="0067074D"/>
    <w:rsid w:val="006761EE"/>
    <w:rsid w:val="006764D8"/>
    <w:rsid w:val="00693C7F"/>
    <w:rsid w:val="006A03A1"/>
    <w:rsid w:val="006A1924"/>
    <w:rsid w:val="006A21D4"/>
    <w:rsid w:val="006D10E6"/>
    <w:rsid w:val="006D28B8"/>
    <w:rsid w:val="006D62BE"/>
    <w:rsid w:val="006E2180"/>
    <w:rsid w:val="006F0446"/>
    <w:rsid w:val="006F0DF2"/>
    <w:rsid w:val="006F3C1A"/>
    <w:rsid w:val="007019D7"/>
    <w:rsid w:val="00714544"/>
    <w:rsid w:val="0072374E"/>
    <w:rsid w:val="00734288"/>
    <w:rsid w:val="00737DC2"/>
    <w:rsid w:val="00743EA4"/>
    <w:rsid w:val="007441EC"/>
    <w:rsid w:val="00746541"/>
    <w:rsid w:val="00746C07"/>
    <w:rsid w:val="007475A3"/>
    <w:rsid w:val="007502B3"/>
    <w:rsid w:val="00755C5B"/>
    <w:rsid w:val="00762D91"/>
    <w:rsid w:val="00772A7B"/>
    <w:rsid w:val="00774E85"/>
    <w:rsid w:val="007824A8"/>
    <w:rsid w:val="007A68B4"/>
    <w:rsid w:val="007B4CC9"/>
    <w:rsid w:val="007B4F77"/>
    <w:rsid w:val="007C7D93"/>
    <w:rsid w:val="007D338C"/>
    <w:rsid w:val="007E07FB"/>
    <w:rsid w:val="007E1DCA"/>
    <w:rsid w:val="007E4E2E"/>
    <w:rsid w:val="007E54E4"/>
    <w:rsid w:val="007E6B72"/>
    <w:rsid w:val="007F29C8"/>
    <w:rsid w:val="008124B2"/>
    <w:rsid w:val="00820647"/>
    <w:rsid w:val="00830203"/>
    <w:rsid w:val="00833421"/>
    <w:rsid w:val="0083500F"/>
    <w:rsid w:val="00840348"/>
    <w:rsid w:val="008424AA"/>
    <w:rsid w:val="00843F83"/>
    <w:rsid w:val="00844FF7"/>
    <w:rsid w:val="00845063"/>
    <w:rsid w:val="008524F7"/>
    <w:rsid w:val="00854142"/>
    <w:rsid w:val="00863C34"/>
    <w:rsid w:val="00864FBA"/>
    <w:rsid w:val="00884CFF"/>
    <w:rsid w:val="0089159E"/>
    <w:rsid w:val="00896BA7"/>
    <w:rsid w:val="008A4F24"/>
    <w:rsid w:val="008A6754"/>
    <w:rsid w:val="008B5DBF"/>
    <w:rsid w:val="008C07DF"/>
    <w:rsid w:val="008C5AA1"/>
    <w:rsid w:val="008C724E"/>
    <w:rsid w:val="008C75BC"/>
    <w:rsid w:val="008D0D0B"/>
    <w:rsid w:val="008D16B0"/>
    <w:rsid w:val="008E242C"/>
    <w:rsid w:val="008F141A"/>
    <w:rsid w:val="00900133"/>
    <w:rsid w:val="00900893"/>
    <w:rsid w:val="00902AA8"/>
    <w:rsid w:val="00916BC3"/>
    <w:rsid w:val="009204E8"/>
    <w:rsid w:val="00923628"/>
    <w:rsid w:val="009243E9"/>
    <w:rsid w:val="00924687"/>
    <w:rsid w:val="00930A11"/>
    <w:rsid w:val="00933ABE"/>
    <w:rsid w:val="0093469E"/>
    <w:rsid w:val="00934D3D"/>
    <w:rsid w:val="009505A8"/>
    <w:rsid w:val="00952CE4"/>
    <w:rsid w:val="00960F63"/>
    <w:rsid w:val="00967476"/>
    <w:rsid w:val="00970DFC"/>
    <w:rsid w:val="00971AA2"/>
    <w:rsid w:val="00975C56"/>
    <w:rsid w:val="00991B63"/>
    <w:rsid w:val="009C2AAD"/>
    <w:rsid w:val="009E346C"/>
    <w:rsid w:val="009E72F3"/>
    <w:rsid w:val="009E74DD"/>
    <w:rsid w:val="00A05FEE"/>
    <w:rsid w:val="00A1070E"/>
    <w:rsid w:val="00A14607"/>
    <w:rsid w:val="00A273EA"/>
    <w:rsid w:val="00A35A59"/>
    <w:rsid w:val="00A41795"/>
    <w:rsid w:val="00A46601"/>
    <w:rsid w:val="00A51FCC"/>
    <w:rsid w:val="00A52D98"/>
    <w:rsid w:val="00A85F8A"/>
    <w:rsid w:val="00A91237"/>
    <w:rsid w:val="00AA26A3"/>
    <w:rsid w:val="00AA41B2"/>
    <w:rsid w:val="00AB342B"/>
    <w:rsid w:val="00AC6FD1"/>
    <w:rsid w:val="00AD2502"/>
    <w:rsid w:val="00AD274A"/>
    <w:rsid w:val="00AD54E8"/>
    <w:rsid w:val="00AE1376"/>
    <w:rsid w:val="00AE7AC6"/>
    <w:rsid w:val="00B05BCA"/>
    <w:rsid w:val="00B17CA0"/>
    <w:rsid w:val="00B211EE"/>
    <w:rsid w:val="00B30250"/>
    <w:rsid w:val="00B420CD"/>
    <w:rsid w:val="00B462DD"/>
    <w:rsid w:val="00B5157C"/>
    <w:rsid w:val="00B5561D"/>
    <w:rsid w:val="00B607E4"/>
    <w:rsid w:val="00B63A9D"/>
    <w:rsid w:val="00B63EBB"/>
    <w:rsid w:val="00B65B06"/>
    <w:rsid w:val="00B75B55"/>
    <w:rsid w:val="00BA339F"/>
    <w:rsid w:val="00BB0B63"/>
    <w:rsid w:val="00BB5A3C"/>
    <w:rsid w:val="00BE0DFF"/>
    <w:rsid w:val="00BE16C8"/>
    <w:rsid w:val="00C1234E"/>
    <w:rsid w:val="00C177E7"/>
    <w:rsid w:val="00C204E4"/>
    <w:rsid w:val="00C2621E"/>
    <w:rsid w:val="00C36733"/>
    <w:rsid w:val="00C3740A"/>
    <w:rsid w:val="00C40299"/>
    <w:rsid w:val="00C436F3"/>
    <w:rsid w:val="00C6602B"/>
    <w:rsid w:val="00C70717"/>
    <w:rsid w:val="00C73394"/>
    <w:rsid w:val="00C844AA"/>
    <w:rsid w:val="00CA6523"/>
    <w:rsid w:val="00CB260C"/>
    <w:rsid w:val="00CB2B9A"/>
    <w:rsid w:val="00CB44DE"/>
    <w:rsid w:val="00CB686F"/>
    <w:rsid w:val="00CC3873"/>
    <w:rsid w:val="00CE63D3"/>
    <w:rsid w:val="00CF6849"/>
    <w:rsid w:val="00D00A61"/>
    <w:rsid w:val="00D368F6"/>
    <w:rsid w:val="00D42591"/>
    <w:rsid w:val="00D45880"/>
    <w:rsid w:val="00D47498"/>
    <w:rsid w:val="00D51C4B"/>
    <w:rsid w:val="00D51D40"/>
    <w:rsid w:val="00D53AE7"/>
    <w:rsid w:val="00D5517B"/>
    <w:rsid w:val="00D57B91"/>
    <w:rsid w:val="00D605F7"/>
    <w:rsid w:val="00D64A02"/>
    <w:rsid w:val="00D71B5E"/>
    <w:rsid w:val="00D723BA"/>
    <w:rsid w:val="00D80CDE"/>
    <w:rsid w:val="00D86CC2"/>
    <w:rsid w:val="00D92C20"/>
    <w:rsid w:val="00D92C21"/>
    <w:rsid w:val="00D93344"/>
    <w:rsid w:val="00D935AD"/>
    <w:rsid w:val="00D9454C"/>
    <w:rsid w:val="00D97B28"/>
    <w:rsid w:val="00DA4177"/>
    <w:rsid w:val="00DA7E98"/>
    <w:rsid w:val="00DB0737"/>
    <w:rsid w:val="00DC3D2D"/>
    <w:rsid w:val="00DC75F5"/>
    <w:rsid w:val="00DC7978"/>
    <w:rsid w:val="00DC7D03"/>
    <w:rsid w:val="00DD5E50"/>
    <w:rsid w:val="00DD6002"/>
    <w:rsid w:val="00DD6AF0"/>
    <w:rsid w:val="00DE6701"/>
    <w:rsid w:val="00DE6C40"/>
    <w:rsid w:val="00E02B85"/>
    <w:rsid w:val="00E13041"/>
    <w:rsid w:val="00E14C0F"/>
    <w:rsid w:val="00E2331E"/>
    <w:rsid w:val="00E264EB"/>
    <w:rsid w:val="00E26FB8"/>
    <w:rsid w:val="00E35018"/>
    <w:rsid w:val="00E47427"/>
    <w:rsid w:val="00E56577"/>
    <w:rsid w:val="00E627DB"/>
    <w:rsid w:val="00E700D2"/>
    <w:rsid w:val="00E724A9"/>
    <w:rsid w:val="00E72D26"/>
    <w:rsid w:val="00E80393"/>
    <w:rsid w:val="00E80EB8"/>
    <w:rsid w:val="00E84D29"/>
    <w:rsid w:val="00E85431"/>
    <w:rsid w:val="00E863E6"/>
    <w:rsid w:val="00E90D4C"/>
    <w:rsid w:val="00E974B5"/>
    <w:rsid w:val="00EA3289"/>
    <w:rsid w:val="00EA47E8"/>
    <w:rsid w:val="00EB246D"/>
    <w:rsid w:val="00EB4AEF"/>
    <w:rsid w:val="00EC4473"/>
    <w:rsid w:val="00EC6BC8"/>
    <w:rsid w:val="00ED38D7"/>
    <w:rsid w:val="00ED38F2"/>
    <w:rsid w:val="00ED7346"/>
    <w:rsid w:val="00EE16F6"/>
    <w:rsid w:val="00EE7086"/>
    <w:rsid w:val="00EF2D06"/>
    <w:rsid w:val="00EF4151"/>
    <w:rsid w:val="00F24AF5"/>
    <w:rsid w:val="00F26422"/>
    <w:rsid w:val="00F30308"/>
    <w:rsid w:val="00F46D7C"/>
    <w:rsid w:val="00F60710"/>
    <w:rsid w:val="00F67912"/>
    <w:rsid w:val="00F73006"/>
    <w:rsid w:val="00F75D30"/>
    <w:rsid w:val="00F779A3"/>
    <w:rsid w:val="00F866D5"/>
    <w:rsid w:val="00F93509"/>
    <w:rsid w:val="00F95A37"/>
    <w:rsid w:val="00F9727A"/>
    <w:rsid w:val="00F97923"/>
    <w:rsid w:val="00FA60E9"/>
    <w:rsid w:val="00FB187D"/>
    <w:rsid w:val="00FB411C"/>
    <w:rsid w:val="00FC0648"/>
    <w:rsid w:val="00FE546B"/>
    <w:rsid w:val="00FE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C20D5"/>
  <w15:chartTrackingRefBased/>
  <w15:docId w15:val="{DCDFA962-1575-4F7F-9AB3-499BD15D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4C80"/>
    <w:rPr>
      <w:color w:val="0000FF"/>
      <w:u w:val="single"/>
    </w:rPr>
  </w:style>
  <w:style w:type="character" w:styleId="Lienhypertextesuivivisit">
    <w:name w:val="FollowedHyperlink"/>
    <w:basedOn w:val="Policepardfaut"/>
    <w:uiPriority w:val="99"/>
    <w:semiHidden/>
    <w:unhideWhenUsed/>
    <w:rsid w:val="00174C80"/>
    <w:rPr>
      <w:color w:val="800080"/>
      <w:u w:val="single"/>
    </w:rPr>
  </w:style>
  <w:style w:type="paragraph" w:customStyle="1" w:styleId="msonormal0">
    <w:name w:val="msonormal"/>
    <w:basedOn w:val="Normal"/>
    <w:rsid w:val="0017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74C80"/>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6">
    <w:name w:val="font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
    <w:name w:val="font7"/>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9">
    <w:name w:val="font9"/>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10">
    <w:name w:val="font1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1">
    <w:name w:val="font11"/>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2">
    <w:name w:val="font1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4">
    <w:name w:val="font14"/>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5">
    <w:name w:val="font15"/>
    <w:basedOn w:val="Normal"/>
    <w:rsid w:val="00174C80"/>
    <w:pPr>
      <w:spacing w:before="100" w:beforeAutospacing="1" w:after="100" w:afterAutospacing="1" w:line="240" w:lineRule="auto"/>
    </w:pPr>
    <w:rPr>
      <w:rFonts w:ascii="Calibri" w:eastAsia="Times New Roman" w:hAnsi="Calibri" w:cs="Calibri"/>
      <w:i/>
      <w:iCs/>
      <w:sz w:val="24"/>
      <w:szCs w:val="24"/>
    </w:rPr>
  </w:style>
  <w:style w:type="paragraph" w:customStyle="1" w:styleId="font16">
    <w:name w:val="font1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9">
    <w:name w:val="font1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2">
    <w:name w:val="font2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3">
    <w:name w:val="font23"/>
    <w:basedOn w:val="Normal"/>
    <w:rsid w:val="00174C80"/>
    <w:pPr>
      <w:spacing w:before="100" w:beforeAutospacing="1" w:after="100" w:afterAutospacing="1" w:line="240" w:lineRule="auto"/>
    </w:pPr>
    <w:rPr>
      <w:rFonts w:ascii="Calibri" w:eastAsia="Times New Roman" w:hAnsi="Calibri" w:cs="Calibri"/>
      <w:b/>
      <w:bCs/>
      <w:sz w:val="24"/>
      <w:szCs w:val="24"/>
    </w:rPr>
  </w:style>
  <w:style w:type="paragraph" w:customStyle="1" w:styleId="font24">
    <w:name w:val="font24"/>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25">
    <w:name w:val="font2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7">
    <w:name w:val="font2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8">
    <w:name w:val="font2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9">
    <w:name w:val="font2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0">
    <w:name w:val="font3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1">
    <w:name w:val="font31"/>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3">
    <w:name w:val="font3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4">
    <w:name w:val="font34"/>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35">
    <w:name w:val="font3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6">
    <w:name w:val="font3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8">
    <w:name w:val="font38"/>
    <w:basedOn w:val="Normal"/>
    <w:rsid w:val="00174C80"/>
    <w:pPr>
      <w:spacing w:before="100" w:beforeAutospacing="1" w:after="100" w:afterAutospacing="1" w:line="240" w:lineRule="auto"/>
    </w:pPr>
    <w:rPr>
      <w:rFonts w:ascii="Calibri" w:eastAsia="Times New Roman" w:hAnsi="Calibri" w:cs="Calibri"/>
      <w:b/>
      <w:bCs/>
      <w:sz w:val="32"/>
      <w:szCs w:val="32"/>
      <w:u w:val="single"/>
    </w:rPr>
  </w:style>
  <w:style w:type="paragraph" w:customStyle="1" w:styleId="font39">
    <w:name w:val="font3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0">
    <w:name w:val="font4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1">
    <w:name w:val="font4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2">
    <w:name w:val="font42"/>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3">
    <w:name w:val="font43"/>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4">
    <w:name w:val="font44"/>
    <w:basedOn w:val="Normal"/>
    <w:rsid w:val="00174C80"/>
    <w:pPr>
      <w:spacing w:before="100" w:beforeAutospacing="1" w:after="100" w:afterAutospacing="1" w:line="240" w:lineRule="auto"/>
    </w:pPr>
    <w:rPr>
      <w:rFonts w:ascii="Calibri" w:eastAsia="Times New Roman" w:hAnsi="Calibri" w:cs="Calibri"/>
      <w:i/>
      <w:iCs/>
      <w:color w:val="008000"/>
      <w:sz w:val="24"/>
      <w:szCs w:val="24"/>
    </w:rPr>
  </w:style>
  <w:style w:type="paragraph" w:customStyle="1" w:styleId="font45">
    <w:name w:val="font4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7">
    <w:name w:val="font47"/>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48">
    <w:name w:val="font4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49">
    <w:name w:val="font4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0">
    <w:name w:val="font5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1">
    <w:name w:val="font51"/>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2">
    <w:name w:val="font5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4">
    <w:name w:val="font54"/>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5">
    <w:name w:val="font5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6">
    <w:name w:val="font56"/>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7">
    <w:name w:val="font57"/>
    <w:basedOn w:val="Normal"/>
    <w:rsid w:val="00174C80"/>
    <w:pPr>
      <w:spacing w:before="100" w:beforeAutospacing="1" w:after="100" w:afterAutospacing="1" w:line="240" w:lineRule="auto"/>
    </w:pPr>
    <w:rPr>
      <w:rFonts w:ascii="Calibri" w:eastAsia="Times New Roman" w:hAnsi="Calibri" w:cs="Calibri"/>
      <w:sz w:val="24"/>
      <w:szCs w:val="24"/>
      <w:u w:val="single"/>
    </w:rPr>
  </w:style>
  <w:style w:type="paragraph" w:customStyle="1" w:styleId="font58">
    <w:name w:val="font58"/>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59">
    <w:name w:val="font5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1">
    <w:name w:val="font61"/>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63">
    <w:name w:val="font63"/>
    <w:basedOn w:val="Normal"/>
    <w:rsid w:val="00174C80"/>
    <w:pPr>
      <w:spacing w:before="100" w:beforeAutospacing="1" w:after="100" w:afterAutospacing="1" w:line="240" w:lineRule="auto"/>
    </w:pPr>
    <w:rPr>
      <w:rFonts w:ascii="Calibri" w:eastAsia="Times New Roman" w:hAnsi="Calibri" w:cs="Calibri"/>
      <w:color w:val="0066CC"/>
      <w:sz w:val="24"/>
      <w:szCs w:val="24"/>
      <w:u w:val="single"/>
    </w:rPr>
  </w:style>
  <w:style w:type="paragraph" w:customStyle="1" w:styleId="font64">
    <w:name w:val="font64"/>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65">
    <w:name w:val="font6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6">
    <w:name w:val="font6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7">
    <w:name w:val="font6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8">
    <w:name w:val="font68"/>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69">
    <w:name w:val="font69"/>
    <w:basedOn w:val="Normal"/>
    <w:rsid w:val="00174C80"/>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70">
    <w:name w:val="font70"/>
    <w:basedOn w:val="Normal"/>
    <w:rsid w:val="00174C80"/>
    <w:pPr>
      <w:spacing w:before="100" w:beforeAutospacing="1" w:after="100" w:afterAutospacing="1" w:line="240" w:lineRule="auto"/>
    </w:pPr>
    <w:rPr>
      <w:rFonts w:ascii="Calibri" w:eastAsia="Times New Roman" w:hAnsi="Calibri" w:cs="Calibri"/>
      <w:i/>
      <w:iCs/>
      <w:color w:val="0066CC"/>
      <w:sz w:val="18"/>
      <w:szCs w:val="18"/>
    </w:rPr>
  </w:style>
  <w:style w:type="paragraph" w:customStyle="1" w:styleId="font71">
    <w:name w:val="font71"/>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72">
    <w:name w:val="font72"/>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73">
    <w:name w:val="font7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4">
    <w:name w:val="font74"/>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5">
    <w:name w:val="font7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6">
    <w:name w:val="font7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7">
    <w:name w:val="font7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8">
    <w:name w:val="font78"/>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9">
    <w:name w:val="font7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0">
    <w:name w:val="font8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1">
    <w:name w:val="font8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2">
    <w:name w:val="font82"/>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3">
    <w:name w:val="font8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4">
    <w:name w:val="font84"/>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5">
    <w:name w:val="font8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6">
    <w:name w:val="font8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7">
    <w:name w:val="font87"/>
    <w:basedOn w:val="Normal"/>
    <w:rsid w:val="00174C80"/>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88">
    <w:name w:val="font88"/>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89">
    <w:name w:val="font89"/>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90">
    <w:name w:val="font90"/>
    <w:basedOn w:val="Normal"/>
    <w:rsid w:val="00174C80"/>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91">
    <w:name w:val="font91"/>
    <w:basedOn w:val="Normal"/>
    <w:rsid w:val="00174C80"/>
    <w:pPr>
      <w:spacing w:before="100" w:beforeAutospacing="1" w:after="100" w:afterAutospacing="1" w:line="240" w:lineRule="auto"/>
    </w:pPr>
    <w:rPr>
      <w:rFonts w:ascii="Calibri" w:eastAsia="Times New Roman" w:hAnsi="Calibri" w:cs="Calibri"/>
      <w:b/>
      <w:bCs/>
      <w:sz w:val="36"/>
      <w:szCs w:val="36"/>
    </w:rPr>
  </w:style>
  <w:style w:type="paragraph" w:customStyle="1" w:styleId="font92">
    <w:name w:val="font92"/>
    <w:basedOn w:val="Normal"/>
    <w:rsid w:val="00174C80"/>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93">
    <w:name w:val="font9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94">
    <w:name w:val="font94"/>
    <w:basedOn w:val="Normal"/>
    <w:rsid w:val="00174C80"/>
    <w:pPr>
      <w:spacing w:before="100" w:beforeAutospacing="1" w:after="100" w:afterAutospacing="1" w:line="240" w:lineRule="auto"/>
    </w:pPr>
    <w:rPr>
      <w:rFonts w:ascii="Calibri" w:eastAsia="Times New Roman" w:hAnsi="Calibri" w:cs="Calibri"/>
      <w:b/>
      <w:bCs/>
      <w:color w:val="008000"/>
      <w:sz w:val="24"/>
      <w:szCs w:val="24"/>
    </w:rPr>
  </w:style>
  <w:style w:type="paragraph" w:customStyle="1" w:styleId="font95">
    <w:name w:val="font9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96">
    <w:name w:val="font96"/>
    <w:basedOn w:val="Normal"/>
    <w:rsid w:val="00174C80"/>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97">
    <w:name w:val="font97"/>
    <w:basedOn w:val="Normal"/>
    <w:rsid w:val="00174C80"/>
    <w:pPr>
      <w:spacing w:before="100" w:beforeAutospacing="1" w:after="100" w:afterAutospacing="1" w:line="240" w:lineRule="auto"/>
    </w:pPr>
    <w:rPr>
      <w:rFonts w:ascii="Calibri" w:eastAsia="Times New Roman" w:hAnsi="Calibri" w:cs="Calibri"/>
      <w:color w:val="FFCC00"/>
      <w:sz w:val="24"/>
      <w:szCs w:val="24"/>
    </w:rPr>
  </w:style>
  <w:style w:type="paragraph" w:customStyle="1" w:styleId="font98">
    <w:name w:val="font98"/>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99">
    <w:name w:val="font9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0">
    <w:name w:val="font10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xl68">
    <w:name w:val="xl68"/>
    <w:basedOn w:val="Normal"/>
    <w:rsid w:val="00174C80"/>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9">
    <w:name w:val="xl6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1">
    <w:name w:val="xl7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4">
    <w:name w:val="xl7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7">
    <w:name w:val="xl7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8">
    <w:name w:val="xl7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79">
    <w:name w:val="xl7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0">
    <w:name w:val="xl80"/>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2">
    <w:name w:val="xl8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3">
    <w:name w:val="xl8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4">
    <w:name w:val="xl84"/>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5">
    <w:name w:val="xl85"/>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8">
    <w:name w:val="xl88"/>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9">
    <w:name w:val="xl89"/>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1">
    <w:name w:val="xl91"/>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2">
    <w:name w:val="xl92"/>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6">
    <w:name w:val="xl96"/>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97">
    <w:name w:val="xl97"/>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98">
    <w:name w:val="xl9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99">
    <w:name w:val="xl99"/>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00">
    <w:name w:val="xl10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1">
    <w:name w:val="xl10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2">
    <w:name w:val="xl102"/>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03">
    <w:name w:val="xl103"/>
    <w:basedOn w:val="Normal"/>
    <w:rsid w:val="00174C80"/>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04">
    <w:name w:val="xl10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5">
    <w:name w:val="xl105"/>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06">
    <w:name w:val="xl106"/>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color w:val="0070C0"/>
      <w:sz w:val="28"/>
      <w:szCs w:val="28"/>
    </w:rPr>
  </w:style>
  <w:style w:type="paragraph" w:customStyle="1" w:styleId="xl107">
    <w:name w:val="xl10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08">
    <w:name w:val="xl108"/>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09">
    <w:name w:val="xl109"/>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0">
    <w:name w:val="xl110"/>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1">
    <w:name w:val="xl111"/>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2">
    <w:name w:val="xl11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3">
    <w:name w:val="xl113"/>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4">
    <w:name w:val="xl11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FF"/>
      <w:sz w:val="24"/>
      <w:szCs w:val="24"/>
    </w:rPr>
  </w:style>
  <w:style w:type="paragraph" w:customStyle="1" w:styleId="xl115">
    <w:name w:val="xl115"/>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116">
    <w:name w:val="xl116"/>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117">
    <w:name w:val="xl11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8">
    <w:name w:val="xl118"/>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9">
    <w:name w:val="xl11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0">
    <w:name w:val="xl12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21">
    <w:name w:val="xl121"/>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2">
    <w:name w:val="xl122"/>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3">
    <w:name w:val="xl12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24">
    <w:name w:val="xl12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5">
    <w:name w:val="xl12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7">
    <w:name w:val="xl127"/>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8">
    <w:name w:val="xl128"/>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9">
    <w:name w:val="xl129"/>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Normal"/>
    <w:rsid w:val="00174C80"/>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32">
    <w:name w:val="xl13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33">
    <w:name w:val="xl13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34">
    <w:name w:val="xl13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35">
    <w:name w:val="xl13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6">
    <w:name w:val="xl136"/>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7">
    <w:name w:val="xl13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8">
    <w:name w:val="xl13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9">
    <w:name w:val="xl139"/>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0">
    <w:name w:val="xl140"/>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1">
    <w:name w:val="xl14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2">
    <w:name w:val="xl14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3">
    <w:name w:val="xl14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4">
    <w:name w:val="xl14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46">
    <w:name w:val="xl146"/>
    <w:basedOn w:val="Normal"/>
    <w:rsid w:val="00174C80"/>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7">
    <w:name w:val="xl147"/>
    <w:basedOn w:val="Normal"/>
    <w:rsid w:val="00174C80"/>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48">
    <w:name w:val="xl14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49">
    <w:name w:val="xl14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51">
    <w:name w:val="xl151"/>
    <w:basedOn w:val="Normal"/>
    <w:rsid w:val="00174C80"/>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52">
    <w:name w:val="xl15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32"/>
      <w:szCs w:val="32"/>
    </w:rPr>
  </w:style>
  <w:style w:type="paragraph" w:customStyle="1" w:styleId="xl153">
    <w:name w:val="xl153"/>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32"/>
      <w:szCs w:val="32"/>
    </w:rPr>
  </w:style>
  <w:style w:type="paragraph" w:customStyle="1" w:styleId="xl154">
    <w:name w:val="xl154"/>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rPr>
  </w:style>
  <w:style w:type="paragraph" w:customStyle="1" w:styleId="xl155">
    <w:name w:val="xl155"/>
    <w:basedOn w:val="Normal"/>
    <w:rsid w:val="00174C80"/>
    <w:pPr>
      <w:spacing w:before="100" w:beforeAutospacing="1" w:after="100" w:afterAutospacing="1" w:line="240" w:lineRule="auto"/>
      <w:textAlignment w:val="top"/>
    </w:pPr>
    <w:rPr>
      <w:rFonts w:ascii="Calibri" w:eastAsia="Times New Roman" w:hAnsi="Calibri" w:cs="Calibri"/>
      <w:sz w:val="32"/>
      <w:szCs w:val="32"/>
    </w:rPr>
  </w:style>
  <w:style w:type="paragraph" w:customStyle="1" w:styleId="xl156">
    <w:name w:val="xl15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57">
    <w:name w:val="xl157"/>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32"/>
      <w:szCs w:val="32"/>
    </w:rPr>
  </w:style>
  <w:style w:type="paragraph" w:customStyle="1" w:styleId="xl158">
    <w:name w:val="xl15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59">
    <w:name w:val="xl15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32"/>
      <w:szCs w:val="32"/>
    </w:rPr>
  </w:style>
  <w:style w:type="paragraph" w:customStyle="1" w:styleId="xl160">
    <w:name w:val="xl160"/>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1">
    <w:name w:val="xl16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2">
    <w:name w:val="xl16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63">
    <w:name w:val="xl163"/>
    <w:basedOn w:val="Normal"/>
    <w:rsid w:val="00174C80"/>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64">
    <w:name w:val="xl16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65">
    <w:name w:val="xl16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6">
    <w:name w:val="xl16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7">
    <w:name w:val="xl16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168">
    <w:name w:val="xl16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69">
    <w:name w:val="xl16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0">
    <w:name w:val="xl170"/>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B050"/>
      <w:sz w:val="24"/>
      <w:szCs w:val="24"/>
    </w:rPr>
  </w:style>
  <w:style w:type="paragraph" w:customStyle="1" w:styleId="xl171">
    <w:name w:val="xl17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2">
    <w:name w:val="xl172"/>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173">
    <w:name w:val="xl173"/>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4">
    <w:name w:val="xl174"/>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5">
    <w:name w:val="xl175"/>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6">
    <w:name w:val="xl176"/>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7">
    <w:name w:val="xl17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78">
    <w:name w:val="xl17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9">
    <w:name w:val="xl179"/>
    <w:basedOn w:val="Normal"/>
    <w:rsid w:val="00174C80"/>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80">
    <w:name w:val="xl180"/>
    <w:basedOn w:val="Normal"/>
    <w:rsid w:val="00174C80"/>
    <w:pPr>
      <w:spacing w:before="100" w:beforeAutospacing="1" w:after="100" w:afterAutospacing="1" w:line="240" w:lineRule="auto"/>
      <w:jc w:val="center"/>
      <w:textAlignment w:val="top"/>
    </w:pPr>
    <w:rPr>
      <w:rFonts w:ascii="Calibri" w:eastAsia="Times New Roman" w:hAnsi="Calibri" w:cs="Calibri"/>
      <w:color w:val="FF0000"/>
      <w:sz w:val="24"/>
      <w:szCs w:val="24"/>
    </w:rPr>
  </w:style>
  <w:style w:type="paragraph" w:customStyle="1" w:styleId="xl181">
    <w:name w:val="xl18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82">
    <w:name w:val="xl18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FF0000"/>
      <w:sz w:val="24"/>
      <w:szCs w:val="24"/>
    </w:rPr>
  </w:style>
  <w:style w:type="paragraph" w:customStyle="1" w:styleId="xl183">
    <w:name w:val="xl18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4">
    <w:name w:val="xl184"/>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85">
    <w:name w:val="xl18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6">
    <w:name w:val="xl18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7">
    <w:name w:val="xl18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8">
    <w:name w:val="xl188"/>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9">
    <w:name w:val="xl189"/>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0">
    <w:name w:val="xl19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2">
    <w:name w:val="xl192"/>
    <w:basedOn w:val="Normal"/>
    <w:rsid w:val="00174C80"/>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3">
    <w:name w:val="xl19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4">
    <w:name w:val="xl194"/>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32"/>
      <w:szCs w:val="32"/>
    </w:rPr>
  </w:style>
  <w:style w:type="paragraph" w:customStyle="1" w:styleId="xl195">
    <w:name w:val="xl19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6">
    <w:name w:val="xl19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7">
    <w:name w:val="xl197"/>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8">
    <w:name w:val="xl198"/>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9">
    <w:name w:val="xl19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32"/>
      <w:szCs w:val="32"/>
    </w:rPr>
  </w:style>
  <w:style w:type="paragraph" w:customStyle="1" w:styleId="xl200">
    <w:name w:val="xl200"/>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1">
    <w:name w:val="xl201"/>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2">
    <w:name w:val="xl202"/>
    <w:basedOn w:val="Normal"/>
    <w:rsid w:val="00174C8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4">
    <w:name w:val="xl20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5">
    <w:name w:val="xl205"/>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6">
    <w:name w:val="xl206"/>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8">
    <w:name w:val="xl20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209">
    <w:name w:val="xl209"/>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210">
    <w:name w:val="xl210"/>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1">
    <w:name w:val="xl21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2">
    <w:name w:val="xl21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3">
    <w:name w:val="xl213"/>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4">
    <w:name w:val="xl214"/>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5">
    <w:name w:val="xl21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6">
    <w:name w:val="xl21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17">
    <w:name w:val="xl217"/>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8">
    <w:name w:val="xl218"/>
    <w:basedOn w:val="Normal"/>
    <w:rsid w:val="00174C80"/>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9">
    <w:name w:val="xl219"/>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0">
    <w:name w:val="xl220"/>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1">
    <w:name w:val="xl221"/>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2">
    <w:name w:val="xl22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3">
    <w:name w:val="xl223"/>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4">
    <w:name w:val="xl224"/>
    <w:basedOn w:val="Normal"/>
    <w:rsid w:val="00174C80"/>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5">
    <w:name w:val="xl22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6">
    <w:name w:val="xl22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7">
    <w:name w:val="xl227"/>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8">
    <w:name w:val="xl228"/>
    <w:basedOn w:val="Normal"/>
    <w:rsid w:val="00174C80"/>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29">
    <w:name w:val="xl229"/>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230">
    <w:name w:val="xl230"/>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1">
    <w:name w:val="xl231"/>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rPr>
  </w:style>
  <w:style w:type="paragraph" w:customStyle="1" w:styleId="xl232">
    <w:name w:val="xl232"/>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3">
    <w:name w:val="xl233"/>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5">
    <w:name w:val="xl235"/>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6">
    <w:name w:val="xl236"/>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237">
    <w:name w:val="xl237"/>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238">
    <w:name w:val="xl238"/>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9">
    <w:name w:val="xl239"/>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40">
    <w:name w:val="xl240"/>
    <w:basedOn w:val="Normal"/>
    <w:rsid w:val="00174C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41">
    <w:name w:val="xl241"/>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32"/>
      <w:szCs w:val="32"/>
    </w:rPr>
  </w:style>
  <w:style w:type="paragraph" w:customStyle="1" w:styleId="xl242">
    <w:name w:val="xl242"/>
    <w:basedOn w:val="Normal"/>
    <w:rsid w:val="00174C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43">
    <w:name w:val="xl243"/>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4">
    <w:name w:val="xl244"/>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45">
    <w:name w:val="xl245"/>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46">
    <w:name w:val="xl246"/>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B050"/>
      <w:sz w:val="24"/>
      <w:szCs w:val="24"/>
    </w:rPr>
  </w:style>
  <w:style w:type="paragraph" w:customStyle="1" w:styleId="xl247">
    <w:name w:val="xl247"/>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248">
    <w:name w:val="xl248"/>
    <w:basedOn w:val="Normal"/>
    <w:rsid w:val="00174C80"/>
    <w:pPr>
      <w:pBdr>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49">
    <w:name w:val="xl249"/>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250">
    <w:name w:val="xl25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51">
    <w:name w:val="xl25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2">
    <w:name w:val="xl25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3">
    <w:name w:val="xl253"/>
    <w:basedOn w:val="Normal"/>
    <w:rsid w:val="00174C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54">
    <w:name w:val="xl254"/>
    <w:basedOn w:val="Normal"/>
    <w:rsid w:val="00174C8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55">
    <w:name w:val="xl255"/>
    <w:basedOn w:val="Normal"/>
    <w:rsid w:val="00174C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Marquedecommentaire">
    <w:name w:val="annotation reference"/>
    <w:basedOn w:val="Policepardfaut"/>
    <w:uiPriority w:val="99"/>
    <w:semiHidden/>
    <w:unhideWhenUsed/>
    <w:rsid w:val="00845063"/>
    <w:rPr>
      <w:sz w:val="16"/>
      <w:szCs w:val="16"/>
    </w:rPr>
  </w:style>
  <w:style w:type="paragraph" w:styleId="Commentaire">
    <w:name w:val="annotation text"/>
    <w:basedOn w:val="Normal"/>
    <w:link w:val="CommentaireCar"/>
    <w:uiPriority w:val="99"/>
    <w:unhideWhenUsed/>
    <w:rsid w:val="00845063"/>
    <w:pPr>
      <w:spacing w:line="240" w:lineRule="auto"/>
    </w:pPr>
    <w:rPr>
      <w:sz w:val="20"/>
      <w:szCs w:val="20"/>
    </w:rPr>
  </w:style>
  <w:style w:type="character" w:customStyle="1" w:styleId="CommentaireCar">
    <w:name w:val="Commentaire Car"/>
    <w:basedOn w:val="Policepardfaut"/>
    <w:link w:val="Commentaire"/>
    <w:uiPriority w:val="99"/>
    <w:rsid w:val="00845063"/>
    <w:rPr>
      <w:sz w:val="20"/>
      <w:szCs w:val="20"/>
    </w:rPr>
  </w:style>
  <w:style w:type="paragraph" w:styleId="Objetducommentaire">
    <w:name w:val="annotation subject"/>
    <w:basedOn w:val="Commentaire"/>
    <w:next w:val="Commentaire"/>
    <w:link w:val="ObjetducommentaireCar"/>
    <w:uiPriority w:val="99"/>
    <w:semiHidden/>
    <w:unhideWhenUsed/>
    <w:rsid w:val="00845063"/>
    <w:rPr>
      <w:b/>
      <w:bCs/>
    </w:rPr>
  </w:style>
  <w:style w:type="character" w:customStyle="1" w:styleId="ObjetducommentaireCar">
    <w:name w:val="Objet du commentaire Car"/>
    <w:basedOn w:val="CommentaireCar"/>
    <w:link w:val="Objetducommentaire"/>
    <w:uiPriority w:val="99"/>
    <w:semiHidden/>
    <w:rsid w:val="00845063"/>
    <w:rPr>
      <w:b/>
      <w:bCs/>
      <w:sz w:val="20"/>
      <w:szCs w:val="20"/>
    </w:rPr>
  </w:style>
  <w:style w:type="paragraph" w:styleId="Textedebulles">
    <w:name w:val="Balloon Text"/>
    <w:basedOn w:val="Normal"/>
    <w:link w:val="TextedebullesCar"/>
    <w:uiPriority w:val="99"/>
    <w:semiHidden/>
    <w:unhideWhenUsed/>
    <w:rsid w:val="00845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063"/>
    <w:rPr>
      <w:rFonts w:ascii="Segoe UI" w:hAnsi="Segoe UI" w:cs="Segoe UI"/>
      <w:sz w:val="18"/>
      <w:szCs w:val="18"/>
    </w:rPr>
  </w:style>
  <w:style w:type="paragraph" w:styleId="Paragraphedeliste">
    <w:name w:val="List Paragraph"/>
    <w:basedOn w:val="Normal"/>
    <w:link w:val="ParagraphedelisteCar"/>
    <w:uiPriority w:val="34"/>
    <w:qFormat/>
    <w:rsid w:val="005B0EC1"/>
    <w:pPr>
      <w:ind w:left="720"/>
      <w:contextualSpacing/>
    </w:pPr>
    <w:rPr>
      <w:lang w:val="en-GB"/>
    </w:rPr>
  </w:style>
  <w:style w:type="character" w:customStyle="1" w:styleId="UnresolvedMention1">
    <w:name w:val="Unresolved Mention1"/>
    <w:basedOn w:val="Policepardfaut"/>
    <w:uiPriority w:val="99"/>
    <w:semiHidden/>
    <w:unhideWhenUsed/>
    <w:rsid w:val="00E700D2"/>
    <w:rPr>
      <w:color w:val="605E5C"/>
      <w:shd w:val="clear" w:color="auto" w:fill="E1DFDD"/>
    </w:rPr>
  </w:style>
  <w:style w:type="paragraph" w:styleId="En-tte">
    <w:name w:val="header"/>
    <w:basedOn w:val="Normal"/>
    <w:link w:val="En-tteCar"/>
    <w:uiPriority w:val="99"/>
    <w:unhideWhenUsed/>
    <w:rsid w:val="0089159E"/>
    <w:pPr>
      <w:tabs>
        <w:tab w:val="center" w:pos="4536"/>
        <w:tab w:val="right" w:pos="9072"/>
      </w:tabs>
      <w:spacing w:after="0" w:line="240" w:lineRule="auto"/>
    </w:pPr>
  </w:style>
  <w:style w:type="character" w:customStyle="1" w:styleId="En-tteCar">
    <w:name w:val="En-tête Car"/>
    <w:basedOn w:val="Policepardfaut"/>
    <w:link w:val="En-tte"/>
    <w:uiPriority w:val="99"/>
    <w:rsid w:val="0089159E"/>
  </w:style>
  <w:style w:type="paragraph" w:styleId="Pieddepage">
    <w:name w:val="footer"/>
    <w:basedOn w:val="Normal"/>
    <w:link w:val="PieddepageCar"/>
    <w:uiPriority w:val="99"/>
    <w:unhideWhenUsed/>
    <w:rsid w:val="00891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59E"/>
  </w:style>
  <w:style w:type="character" w:customStyle="1" w:styleId="UnresolvedMention2">
    <w:name w:val="Unresolved Mention2"/>
    <w:basedOn w:val="Policepardfaut"/>
    <w:uiPriority w:val="99"/>
    <w:semiHidden/>
    <w:unhideWhenUsed/>
    <w:rsid w:val="00BA339F"/>
    <w:rPr>
      <w:color w:val="605E5C"/>
      <w:shd w:val="clear" w:color="auto" w:fill="E1DFDD"/>
    </w:rPr>
  </w:style>
  <w:style w:type="paragraph" w:styleId="Rvision">
    <w:name w:val="Revision"/>
    <w:hidden/>
    <w:uiPriority w:val="99"/>
    <w:semiHidden/>
    <w:rsid w:val="00BA339F"/>
    <w:pPr>
      <w:spacing w:after="0" w:line="240" w:lineRule="auto"/>
    </w:pPr>
  </w:style>
  <w:style w:type="paragraph" w:styleId="TM2">
    <w:name w:val="toc 2"/>
    <w:basedOn w:val="Normal"/>
    <w:next w:val="Normal"/>
    <w:autoRedefine/>
    <w:uiPriority w:val="39"/>
    <w:unhideWhenUsed/>
    <w:rsid w:val="00BA339F"/>
    <w:pPr>
      <w:tabs>
        <w:tab w:val="left" w:pos="880"/>
        <w:tab w:val="right" w:leader="dot" w:pos="9736"/>
      </w:tabs>
      <w:spacing w:before="120" w:after="100" w:line="240" w:lineRule="auto"/>
    </w:pPr>
    <w:rPr>
      <w:rFonts w:eastAsiaTheme="minorEastAsia"/>
      <w:color w:val="0070C0"/>
      <w:sz w:val="24"/>
      <w:szCs w:val="24"/>
      <w:lang w:val="en-GB" w:eastAsia="nl-NL"/>
    </w:rPr>
  </w:style>
  <w:style w:type="paragraph" w:styleId="TM1">
    <w:name w:val="toc 1"/>
    <w:basedOn w:val="Normal"/>
    <w:next w:val="Normal"/>
    <w:autoRedefine/>
    <w:uiPriority w:val="39"/>
    <w:unhideWhenUsed/>
    <w:rsid w:val="00BA339F"/>
    <w:pPr>
      <w:spacing w:before="120" w:after="100" w:line="240" w:lineRule="auto"/>
      <w:jc w:val="both"/>
    </w:pPr>
    <w:rPr>
      <w:rFonts w:eastAsiaTheme="minorEastAsia"/>
      <w:lang w:val="nl-NL" w:eastAsia="nl-NL"/>
    </w:rPr>
  </w:style>
  <w:style w:type="paragraph" w:styleId="TM3">
    <w:name w:val="toc 3"/>
    <w:basedOn w:val="Normal"/>
    <w:next w:val="Normal"/>
    <w:autoRedefine/>
    <w:uiPriority w:val="39"/>
    <w:unhideWhenUsed/>
    <w:rsid w:val="00BA339F"/>
    <w:pPr>
      <w:spacing w:before="120" w:after="100" w:line="240" w:lineRule="auto"/>
      <w:ind w:left="440"/>
      <w:jc w:val="both"/>
    </w:pPr>
    <w:rPr>
      <w:rFonts w:eastAsiaTheme="minorEastAsia"/>
      <w:lang w:val="nl-NL" w:eastAsia="nl-NL"/>
    </w:rPr>
  </w:style>
  <w:style w:type="paragraph" w:styleId="TM4">
    <w:name w:val="toc 4"/>
    <w:basedOn w:val="Normal"/>
    <w:next w:val="Normal"/>
    <w:autoRedefine/>
    <w:uiPriority w:val="39"/>
    <w:unhideWhenUsed/>
    <w:rsid w:val="00BA339F"/>
    <w:pPr>
      <w:spacing w:before="120" w:after="100" w:line="240" w:lineRule="auto"/>
      <w:ind w:left="660"/>
      <w:jc w:val="both"/>
    </w:pPr>
    <w:rPr>
      <w:rFonts w:eastAsiaTheme="minorEastAsia"/>
      <w:lang w:val="nl-NL" w:eastAsia="nl-NL"/>
    </w:rPr>
  </w:style>
  <w:style w:type="paragraph" w:customStyle="1" w:styleId="bullet1">
    <w:name w:val="bullet1"/>
    <w:basedOn w:val="Paragraphedeliste"/>
    <w:qFormat/>
    <w:rsid w:val="00BA339F"/>
    <w:pPr>
      <w:numPr>
        <w:numId w:val="5"/>
      </w:numPr>
      <w:spacing w:before="120" w:after="120" w:line="240" w:lineRule="auto"/>
      <w:jc w:val="both"/>
    </w:pPr>
    <w:rPr>
      <w:rFonts w:eastAsiaTheme="minorEastAsia"/>
      <w:lang w:eastAsia="nl-NL"/>
    </w:rPr>
  </w:style>
  <w:style w:type="paragraph" w:customStyle="1" w:styleId="bullet2">
    <w:name w:val="bullet2"/>
    <w:basedOn w:val="Paragraphedeliste"/>
    <w:qFormat/>
    <w:rsid w:val="00BA339F"/>
    <w:pPr>
      <w:numPr>
        <w:ilvl w:val="1"/>
        <w:numId w:val="5"/>
      </w:numPr>
      <w:spacing w:before="120" w:after="120" w:line="240" w:lineRule="auto"/>
      <w:jc w:val="both"/>
    </w:pPr>
    <w:rPr>
      <w:rFonts w:eastAsiaTheme="minorEastAsia"/>
      <w:lang w:val="nl-NL" w:eastAsia="nl-NL"/>
    </w:rPr>
  </w:style>
  <w:style w:type="character" w:customStyle="1" w:styleId="ParagraphedelisteCar">
    <w:name w:val="Paragraphe de liste Car"/>
    <w:basedOn w:val="Policepardfaut"/>
    <w:link w:val="Paragraphedeliste"/>
    <w:uiPriority w:val="34"/>
    <w:locked/>
    <w:rsid w:val="00BA33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6019">
      <w:bodyDiv w:val="1"/>
      <w:marLeft w:val="0"/>
      <w:marRight w:val="0"/>
      <w:marTop w:val="0"/>
      <w:marBottom w:val="0"/>
      <w:divBdr>
        <w:top w:val="none" w:sz="0" w:space="0" w:color="auto"/>
        <w:left w:val="none" w:sz="0" w:space="0" w:color="auto"/>
        <w:bottom w:val="none" w:sz="0" w:space="0" w:color="auto"/>
        <w:right w:val="none" w:sz="0" w:space="0" w:color="auto"/>
      </w:divBdr>
    </w:div>
    <w:div w:id="369110894">
      <w:bodyDiv w:val="1"/>
      <w:marLeft w:val="0"/>
      <w:marRight w:val="0"/>
      <w:marTop w:val="0"/>
      <w:marBottom w:val="0"/>
      <w:divBdr>
        <w:top w:val="none" w:sz="0" w:space="0" w:color="auto"/>
        <w:left w:val="none" w:sz="0" w:space="0" w:color="auto"/>
        <w:bottom w:val="none" w:sz="0" w:space="0" w:color="auto"/>
        <w:right w:val="none" w:sz="0" w:space="0" w:color="auto"/>
      </w:divBdr>
    </w:div>
    <w:div w:id="687146965">
      <w:bodyDiv w:val="1"/>
      <w:marLeft w:val="0"/>
      <w:marRight w:val="0"/>
      <w:marTop w:val="0"/>
      <w:marBottom w:val="0"/>
      <w:divBdr>
        <w:top w:val="none" w:sz="0" w:space="0" w:color="auto"/>
        <w:left w:val="none" w:sz="0" w:space="0" w:color="auto"/>
        <w:bottom w:val="none" w:sz="0" w:space="0" w:color="auto"/>
        <w:right w:val="none" w:sz="0" w:space="0" w:color="auto"/>
      </w:divBdr>
    </w:div>
    <w:div w:id="1060245662">
      <w:bodyDiv w:val="1"/>
      <w:marLeft w:val="0"/>
      <w:marRight w:val="0"/>
      <w:marTop w:val="0"/>
      <w:marBottom w:val="0"/>
      <w:divBdr>
        <w:top w:val="none" w:sz="0" w:space="0" w:color="auto"/>
        <w:left w:val="none" w:sz="0" w:space="0" w:color="auto"/>
        <w:bottom w:val="none" w:sz="0" w:space="0" w:color="auto"/>
        <w:right w:val="none" w:sz="0" w:space="0" w:color="auto"/>
      </w:divBdr>
    </w:div>
    <w:div w:id="1146166787">
      <w:bodyDiv w:val="1"/>
      <w:marLeft w:val="0"/>
      <w:marRight w:val="0"/>
      <w:marTop w:val="0"/>
      <w:marBottom w:val="0"/>
      <w:divBdr>
        <w:top w:val="none" w:sz="0" w:space="0" w:color="auto"/>
        <w:left w:val="none" w:sz="0" w:space="0" w:color="auto"/>
        <w:bottom w:val="none" w:sz="0" w:space="0" w:color="auto"/>
        <w:right w:val="none" w:sz="0" w:space="0" w:color="auto"/>
      </w:divBdr>
    </w:div>
    <w:div w:id="1165559420">
      <w:bodyDiv w:val="1"/>
      <w:marLeft w:val="0"/>
      <w:marRight w:val="0"/>
      <w:marTop w:val="0"/>
      <w:marBottom w:val="0"/>
      <w:divBdr>
        <w:top w:val="none" w:sz="0" w:space="0" w:color="auto"/>
        <w:left w:val="none" w:sz="0" w:space="0" w:color="auto"/>
        <w:bottom w:val="none" w:sz="0" w:space="0" w:color="auto"/>
        <w:right w:val="none" w:sz="0" w:space="0" w:color="auto"/>
      </w:divBdr>
    </w:div>
    <w:div w:id="1463111257">
      <w:bodyDiv w:val="1"/>
      <w:marLeft w:val="0"/>
      <w:marRight w:val="0"/>
      <w:marTop w:val="0"/>
      <w:marBottom w:val="0"/>
      <w:divBdr>
        <w:top w:val="none" w:sz="0" w:space="0" w:color="auto"/>
        <w:left w:val="none" w:sz="0" w:space="0" w:color="auto"/>
        <w:bottom w:val="none" w:sz="0" w:space="0" w:color="auto"/>
        <w:right w:val="none" w:sz="0" w:space="0" w:color="auto"/>
      </w:divBdr>
    </w:div>
    <w:div w:id="1626541536">
      <w:bodyDiv w:val="1"/>
      <w:marLeft w:val="0"/>
      <w:marRight w:val="0"/>
      <w:marTop w:val="0"/>
      <w:marBottom w:val="0"/>
      <w:divBdr>
        <w:top w:val="none" w:sz="0" w:space="0" w:color="auto"/>
        <w:left w:val="none" w:sz="0" w:space="0" w:color="auto"/>
        <w:bottom w:val="none" w:sz="0" w:space="0" w:color="auto"/>
        <w:right w:val="none" w:sz="0" w:space="0" w:color="auto"/>
      </w:divBdr>
    </w:div>
    <w:div w:id="1731268419">
      <w:bodyDiv w:val="1"/>
      <w:marLeft w:val="0"/>
      <w:marRight w:val="0"/>
      <w:marTop w:val="0"/>
      <w:marBottom w:val="0"/>
      <w:divBdr>
        <w:top w:val="none" w:sz="0" w:space="0" w:color="auto"/>
        <w:left w:val="none" w:sz="0" w:space="0" w:color="auto"/>
        <w:bottom w:val="none" w:sz="0" w:space="0" w:color="auto"/>
        <w:right w:val="none" w:sz="0" w:space="0" w:color="auto"/>
      </w:divBdr>
    </w:div>
    <w:div w:id="1758400044">
      <w:bodyDiv w:val="1"/>
      <w:marLeft w:val="0"/>
      <w:marRight w:val="0"/>
      <w:marTop w:val="0"/>
      <w:marBottom w:val="0"/>
      <w:divBdr>
        <w:top w:val="none" w:sz="0" w:space="0" w:color="auto"/>
        <w:left w:val="none" w:sz="0" w:space="0" w:color="auto"/>
        <w:bottom w:val="none" w:sz="0" w:space="0" w:color="auto"/>
        <w:right w:val="none" w:sz="0" w:space="0" w:color="auto"/>
      </w:divBdr>
    </w:div>
    <w:div w:id="1762872740">
      <w:bodyDiv w:val="1"/>
      <w:marLeft w:val="0"/>
      <w:marRight w:val="0"/>
      <w:marTop w:val="0"/>
      <w:marBottom w:val="0"/>
      <w:divBdr>
        <w:top w:val="none" w:sz="0" w:space="0" w:color="auto"/>
        <w:left w:val="none" w:sz="0" w:space="0" w:color="auto"/>
        <w:bottom w:val="none" w:sz="0" w:space="0" w:color="auto"/>
        <w:right w:val="none" w:sz="0" w:space="0" w:color="auto"/>
      </w:divBdr>
    </w:div>
    <w:div w:id="1874806976">
      <w:bodyDiv w:val="1"/>
      <w:marLeft w:val="0"/>
      <w:marRight w:val="0"/>
      <w:marTop w:val="0"/>
      <w:marBottom w:val="0"/>
      <w:divBdr>
        <w:top w:val="none" w:sz="0" w:space="0" w:color="auto"/>
        <w:left w:val="none" w:sz="0" w:space="0" w:color="auto"/>
        <w:bottom w:val="none" w:sz="0" w:space="0" w:color="auto"/>
        <w:right w:val="none" w:sz="0" w:space="0" w:color="auto"/>
      </w:divBdr>
    </w:div>
    <w:div w:id="1972664465">
      <w:bodyDiv w:val="1"/>
      <w:marLeft w:val="0"/>
      <w:marRight w:val="0"/>
      <w:marTop w:val="0"/>
      <w:marBottom w:val="0"/>
      <w:divBdr>
        <w:top w:val="none" w:sz="0" w:space="0" w:color="auto"/>
        <w:left w:val="none" w:sz="0" w:space="0" w:color="auto"/>
        <w:bottom w:val="none" w:sz="0" w:space="0" w:color="auto"/>
        <w:right w:val="none" w:sz="0" w:space="0" w:color="auto"/>
      </w:divBdr>
    </w:div>
    <w:div w:id="2003652562">
      <w:bodyDiv w:val="1"/>
      <w:marLeft w:val="0"/>
      <w:marRight w:val="0"/>
      <w:marTop w:val="0"/>
      <w:marBottom w:val="0"/>
      <w:divBdr>
        <w:top w:val="none" w:sz="0" w:space="0" w:color="auto"/>
        <w:left w:val="none" w:sz="0" w:space="0" w:color="auto"/>
        <w:bottom w:val="none" w:sz="0" w:space="0" w:color="auto"/>
        <w:right w:val="none" w:sz="0" w:space="0" w:color="auto"/>
      </w:divBdr>
    </w:div>
    <w:div w:id="2013754313">
      <w:bodyDiv w:val="1"/>
      <w:marLeft w:val="0"/>
      <w:marRight w:val="0"/>
      <w:marTop w:val="0"/>
      <w:marBottom w:val="0"/>
      <w:divBdr>
        <w:top w:val="none" w:sz="0" w:space="0" w:color="auto"/>
        <w:left w:val="none" w:sz="0" w:space="0" w:color="auto"/>
        <w:bottom w:val="none" w:sz="0" w:space="0" w:color="auto"/>
        <w:right w:val="none" w:sz="0" w:space="0" w:color="auto"/>
      </w:divBdr>
    </w:div>
    <w:div w:id="2119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ea.org/data-and-statistics/data-product/emissions-factors-2020" TargetMode="External"/><Relationship Id="rId26" Type="http://schemas.openxmlformats.org/officeDocument/2006/relationships/hyperlink" Target="https://cefic.org/library-item/guidelines-for-the-security-of-the-transport-of-dangerous-goods-by-road" TargetMode="External"/><Relationship Id="rId3" Type="http://schemas.openxmlformats.org/officeDocument/2006/relationships/customXml" Target="../customXml/item3.xml"/><Relationship Id="rId21" Type="http://schemas.openxmlformats.org/officeDocument/2006/relationships/hyperlink" Target="https://www.smartfreightcentre.org/en/downloads/" TargetMode="External"/><Relationship Id="rId34" Type="http://schemas.openxmlformats.org/officeDocument/2006/relationships/hyperlink" Target="https://cefic.org/library-item/guidelines-for-managing-change-in-a-chemicals-supply-chai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martfreightcentre.org/en/downloads/" TargetMode="External"/><Relationship Id="rId25" Type="http://schemas.openxmlformats.org/officeDocument/2006/relationships/hyperlink" Target="https://www.smartfreightcentre.org/en/downloads/" TargetMode="External"/><Relationship Id="rId33" Type="http://schemas.openxmlformats.org/officeDocument/2006/relationships/hyperlink" Target="https://www.flexmail.eu/f-844a1f54174eb51e" TargetMode="External"/><Relationship Id="rId2" Type="http://schemas.openxmlformats.org/officeDocument/2006/relationships/customXml" Target="../customXml/item2.xml"/><Relationship Id="rId16" Type="http://schemas.openxmlformats.org/officeDocument/2006/relationships/hyperlink" Target="https://www.smartfreightcentre.org/en/downloads/" TargetMode="External"/><Relationship Id="rId20" Type="http://schemas.openxmlformats.org/officeDocument/2006/relationships/hyperlink" Target="https://www.smartfreightcentre.org/en/downloads/" TargetMode="External"/><Relationship Id="rId29" Type="http://schemas.openxmlformats.org/officeDocument/2006/relationships/hyperlink" Target="https://cefic.org/library-item/best-practice-guidelines-safe-tipping-silo-truck-strailers-silo-containers-bag-in-box-contai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martfreightcentre.org/en/downloads/" TargetMode="External"/><Relationship Id="rId32" Type="http://schemas.openxmlformats.org/officeDocument/2006/relationships/hyperlink" Target="https://www.iea.org/data-and-statistics/data-product/emissions-factors-2020" TargetMode="External"/><Relationship Id="rId5" Type="http://schemas.openxmlformats.org/officeDocument/2006/relationships/numbering" Target="numbering.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image" Target="media/image4.emf"/><Relationship Id="rId28" Type="http://schemas.openxmlformats.org/officeDocument/2006/relationships/hyperlink" Target="https://cefic.org/library-item/best-practice-guidelines-safety-quality-guidelines-for-unloading-polymers-in-bul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exmail.eu/f-844a1f54174eb51e" TargetMode="External"/><Relationship Id="rId31" Type="http://schemas.openxmlformats.org/officeDocument/2006/relationships/hyperlink" Target="https://www.flexmail.eu/f-844a1f54174eb51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fic.org/library-item/guidelines-on-subcontracting-of-chemical-road-transport" TargetMode="External"/><Relationship Id="rId22" Type="http://schemas.openxmlformats.org/officeDocument/2006/relationships/hyperlink" Target="https://www.smartfreightcentre.org/en/working-with-sfc-accredited-partners/" TargetMode="External"/><Relationship Id="rId27" Type="http://schemas.openxmlformats.org/officeDocument/2006/relationships/hyperlink" Target="https://cefic.org/library-item/best-practice-guidelines-for-safe-working-at-height-in-the-logistics-supply-chain" TargetMode="External"/><Relationship Id="rId30" Type="http://schemas.openxmlformats.org/officeDocument/2006/relationships/hyperlink" Target="https://cefic.org/library-item/safe-storage-handling-containers-carrying-dangerous-goods-hazardous-substa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Props1.xml><?xml version="1.0" encoding="utf-8"?>
<ds:datastoreItem xmlns:ds="http://schemas.openxmlformats.org/officeDocument/2006/customXml" ds:itemID="{ED2E4E99-F124-4FF7-B199-F395B00ED771}">
  <ds:schemaRefs>
    <ds:schemaRef ds:uri="http://schemas.microsoft.com/sharepoint/v3/contenttype/forms"/>
  </ds:schemaRefs>
</ds:datastoreItem>
</file>

<file path=customXml/itemProps2.xml><?xml version="1.0" encoding="utf-8"?>
<ds:datastoreItem xmlns:ds="http://schemas.openxmlformats.org/officeDocument/2006/customXml" ds:itemID="{9F54E4B8-6A53-4F4E-95FB-78DDF0C7252E}">
  <ds:schemaRefs>
    <ds:schemaRef ds:uri="Microsoft.SharePoint.Taxonomy.ContentTypeSync"/>
  </ds:schemaRefs>
</ds:datastoreItem>
</file>

<file path=customXml/itemProps3.xml><?xml version="1.0" encoding="utf-8"?>
<ds:datastoreItem xmlns:ds="http://schemas.openxmlformats.org/officeDocument/2006/customXml" ds:itemID="{E52EC20D-8592-4DDB-8229-959599BB3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0926F-6625-4A08-B1FC-E4A13712EC07}">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31656</Words>
  <Characters>174114</Characters>
  <Application>Microsoft Office Word</Application>
  <DocSecurity>0</DocSecurity>
  <Lines>1450</Lines>
  <Paragraphs>410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Utilisateur</cp:lastModifiedBy>
  <cp:revision>5</cp:revision>
  <dcterms:created xsi:type="dcterms:W3CDTF">2023-01-21T07:35:00Z</dcterms:created>
  <dcterms:modified xsi:type="dcterms:W3CDTF">2023-01-21T07:57:00Z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5ba92-4c27-49aa-b8ae-b3d5c6d68c61_Enabled">
    <vt:lpwstr>true</vt:lpwstr>
  </property>
  <property fmtid="{D5CDD505-2E9C-101B-9397-08002B2CF9AE}" pid="3" name="MSIP_Label_2595ba92-4c27-49aa-b8ae-b3d5c6d68c61_SetDate">
    <vt:lpwstr>2021-11-18T09:00:39Z</vt:lpwstr>
  </property>
  <property fmtid="{D5CDD505-2E9C-101B-9397-08002B2CF9AE}" pid="4" name="MSIP_Label_2595ba92-4c27-49aa-b8ae-b3d5c6d68c61_Method">
    <vt:lpwstr>Standard</vt:lpwstr>
  </property>
  <property fmtid="{D5CDD505-2E9C-101B-9397-08002B2CF9AE}" pid="5" name="MSIP_Label_2595ba92-4c27-49aa-b8ae-b3d5c6d68c61_Name">
    <vt:lpwstr>General</vt:lpwstr>
  </property>
  <property fmtid="{D5CDD505-2E9C-101B-9397-08002B2CF9AE}" pid="6" name="MSIP_Label_2595ba92-4c27-49aa-b8ae-b3d5c6d68c61_SiteId">
    <vt:lpwstr>b19d02d1-f819-4f4c-a334-a049ade83a9c</vt:lpwstr>
  </property>
  <property fmtid="{D5CDD505-2E9C-101B-9397-08002B2CF9AE}" pid="7" name="MSIP_Label_2595ba92-4c27-49aa-b8ae-b3d5c6d68c61_ActionId">
    <vt:lpwstr>7dde0f77-ec25-45fd-927b-64c96a0d8030</vt:lpwstr>
  </property>
  <property fmtid="{D5CDD505-2E9C-101B-9397-08002B2CF9AE}" pid="8" name="MSIP_Label_2595ba92-4c27-49aa-b8ae-b3d5c6d68c61_ContentBits">
    <vt:lpwstr>0</vt:lpwstr>
  </property>
  <property fmtid="{D5CDD505-2E9C-101B-9397-08002B2CF9AE}" pid="9" name="TaxKeyword">
    <vt:lpwstr/>
  </property>
  <property fmtid="{D5CDD505-2E9C-101B-9397-08002B2CF9AE}" pid="10" name="AI_AIDB_status_MM">
    <vt:lpwstr/>
  </property>
  <property fmtid="{D5CDD505-2E9C-101B-9397-08002B2CF9AE}" pid="11" name="Document_status">
    <vt:lpwstr>7;#Being worked on|61239119-fb6b-4477-99a9-0d9e8dd1a49e</vt:lpwstr>
  </property>
  <property fmtid="{D5CDD505-2E9C-101B-9397-08002B2CF9AE}" pid="12" name="Confidentiality">
    <vt:lpwstr>8;#3 - Internal use only|444dad51-745a-4285-abc9-4365fac0ec25</vt:lpwstr>
  </property>
  <property fmtid="{D5CDD505-2E9C-101B-9397-08002B2CF9AE}" pid="13" name="MediaServiceImageTags">
    <vt:lpwstr/>
  </property>
  <property fmtid="{D5CDD505-2E9C-101B-9397-08002B2CF9AE}" pid="14" name="ContentTypeId">
    <vt:lpwstr>0x010100CC1452B3D32F8440B544A8D906354C2B003A1D08315166174581D08CC92990C8A3</vt:lpwstr>
  </property>
  <property fmtid="{D5CDD505-2E9C-101B-9397-08002B2CF9AE}" pid="15" name="lcf76f155ced4ddcb4097134ff3c332f">
    <vt:lpwstr/>
  </property>
  <property fmtid="{D5CDD505-2E9C-101B-9397-08002B2CF9AE}" pid="16" name="TaxKeywordTaxHTField">
    <vt:lpwstr/>
  </property>
  <property fmtid="{D5CDD505-2E9C-101B-9397-08002B2CF9AE}" pid="17" name="Document_Type">
    <vt:lpwstr>9;#NA|985ce182-55de-4937-95b7-506adedf733b</vt:lpwstr>
  </property>
  <property fmtid="{D5CDD505-2E9C-101B-9397-08002B2CF9AE}" pid="18" name="GDPR">
    <vt:lpwstr>10;#NA|3fbde490-865b-454f-b890-2db0972ec210</vt:lpwstr>
  </property>
  <property fmtid="{D5CDD505-2E9C-101B-9397-08002B2CF9AE}" pid="19" name="AI_Normalisation_status">
    <vt:lpwstr/>
  </property>
</Properties>
</file>